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山西省广播电视局</w:t>
      </w:r>
    </w:p>
    <w:p>
      <w:pPr>
        <w:spacing w:line="6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关于开展法治宣传教育的第八个五年规划（2021-2025年）</w:t>
      </w:r>
    </w:p>
    <w:p>
      <w:pPr>
        <w:pStyle w:val="6"/>
        <w:shd w:val="clear" w:color="060000" w:fill="FFFFFF"/>
        <w:rPr>
          <w:rFonts w:hint="eastAsia" w:ascii="CESI仿宋-GB2312" w:hAnsi="CESI仿宋-GB2312" w:eastAsia="CESI仿宋-GB2312" w:cs="CESI仿宋-GB2312"/>
          <w:color w:val="000000"/>
          <w:sz w:val="32"/>
          <w:szCs w:val="32"/>
          <w:shd w:val="clear" w:color="080000" w:fill="FFFFFF"/>
        </w:rPr>
      </w:pP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CESI仿宋-GB2312" w:hAnsi="CESI仿宋-GB2312" w:eastAsia="CESI仿宋-GB2312" w:cs="CESI仿宋-GB2312"/>
          <w:color w:val="000000"/>
          <w:sz w:val="32"/>
          <w:szCs w:val="32"/>
          <w:shd w:val="clear" w:color="080000" w:fill="FFFFFF"/>
        </w:rPr>
        <w:t xml:space="preserve">   </w:t>
      </w:r>
      <w:r>
        <w:rPr>
          <w:rFonts w:hint="eastAsia" w:ascii="仿宋_GB2312" w:hAnsi="仿宋_GB2312" w:eastAsia="仿宋_GB2312" w:cs="仿宋_GB2312"/>
          <w:color w:val="000000"/>
          <w:sz w:val="32"/>
          <w:szCs w:val="32"/>
          <w:shd w:val="clear" w:color="080000" w:fill="FFFFFF"/>
        </w:rPr>
        <w:t xml:space="preserve"> 2021年至2025年，是我国全面建成小康社会、实现第一个百年奋斗目标之后，乘势而上开启全面建设社会主义现代化国家新征程、向第二个百年奋斗目标进军的第一个五年，也是全方位推进广播电视和网络视听高质量创新发展的关键五年。为深入贯彻落实习近平法治思想，贯彻落实党中央、国务院和国家广播电视总局、省委省政府关于开展法治宣传教育的第八个五年规划（2021—2025年）的有关指示要求 ，结合实际制定本规划。</w:t>
      </w:r>
    </w:p>
    <w:p>
      <w:pPr>
        <w:pStyle w:val="6"/>
        <w:widowControl w:val="0"/>
        <w:shd w:val="clear" w:color="060000" w:fill="FFFFFF"/>
        <w:spacing w:line="444"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80000" w:fill="FFFFFF"/>
        </w:rPr>
        <w:t xml:space="preserve">    </w:t>
      </w:r>
      <w:r>
        <w:rPr>
          <w:rFonts w:hint="eastAsia" w:ascii="黑体" w:hAnsi="黑体" w:eastAsia="黑体" w:cs="黑体"/>
          <w:color w:val="000000"/>
          <w:sz w:val="32"/>
          <w:szCs w:val="32"/>
          <w:shd w:val="clear" w:color="080000" w:fill="FFFFFF"/>
        </w:rPr>
        <w:t>一、提高站位，强基固本，以习近平法治思想引领法治宣传教育工作</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习近平法治思想是习近平新时代中国特色社会主义思想的重要组成部分，是全面依法治国的根本遵循和行动指南，也是法治宣传教育工作的根本遵循和行动指南。做好新时代法治宣传教育工作，必须以习近平法治思想为统领，统一思想和行动，推动“八五”普法工作守正创新、全面发展。</w:t>
      </w:r>
    </w:p>
    <w:p>
      <w:pPr>
        <w:pStyle w:val="6"/>
        <w:widowControl w:val="0"/>
        <w:shd w:val="clear" w:color="060000" w:fill="FFFFFF"/>
        <w:spacing w:line="444" w:lineRule="atLeast"/>
        <w:ind w:firstLine="528"/>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shd w:val="clear" w:color="080000" w:fill="FFFFFF"/>
        </w:rPr>
        <w:t>（一）指导思想</w:t>
      </w:r>
    </w:p>
    <w:p>
      <w:pPr>
        <w:jc w:val="left"/>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坚持以马克思列宁主义、毛泽东思想、邓小平理论、“三个代表”重要思想、科学发展观、习近平新时代中国特色社会主义思想为指导，全面贯彻党的十九大和十九届历次全会精神，深入贯彻习近平法治思想和习近平总书记考察调研山西重要指示精神，围绕广播电视“十四五”时期目标任务，充分发挥广播电视和网络视听媒体优势，面向全行业、全社会深入开展法治宣传教育，完善和落实“谁执法谁普法”等普法责任制，推动广播电视和网络视听从业人员提升法治素养、增强法治意识，为“十四五”时期广播电视和网络视听高质量创新发展营造良好法治环境，为加快推进“智慧广电”建设提供坚实法治保障。</w:t>
      </w:r>
    </w:p>
    <w:p>
      <w:pPr>
        <w:pStyle w:val="6"/>
        <w:widowControl w:val="0"/>
        <w:shd w:val="clear" w:color="060000" w:fill="FFFFFF"/>
        <w:spacing w:line="444" w:lineRule="atLeast"/>
        <w:ind w:firstLine="528"/>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shd w:val="clear" w:color="080000" w:fill="FFFFFF"/>
        </w:rPr>
        <w:t>（二）工作原则</w:t>
      </w:r>
    </w:p>
    <w:p>
      <w:pPr>
        <w:pStyle w:val="6"/>
        <w:widowControl w:val="0"/>
        <w:shd w:val="clear" w:color="060000" w:fill="FFFFFF"/>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80000" w:fill="FFFFFF"/>
        </w:rPr>
        <w:t xml:space="preserve">    坚持以习近平法治思想为引领，把坚定捍卫“两个确立”，坚决做到“两个维护”体现到法治宣传教育工作实践中。牢固树立以人民为中心的工作导向，尊重人民群众在法治宣传教育中的主体地位，围绕人民群众生产生活实际开展法治宣传教育，不断增强人民群众的法治获得感幸福感安全感。坚持全民普法与科学立法、严格执法、公正司法一体推进，与法治实践有机融合，弘扬社会主义核心价值观，不断提升公民法治意识和法治素养。坚持普法责任制和社会大普法格局“双普”共进，不断提高法治宣传教育的供给率、覆盖率和参与率，抓住数字化变革新机遇，以数字化改革引领守法普法领域改革，不断激发法治宣传教育整体活力。</w:t>
      </w:r>
    </w:p>
    <w:p>
      <w:pPr>
        <w:pStyle w:val="6"/>
        <w:widowControl w:val="0"/>
        <w:shd w:val="clear" w:color="060000" w:fill="FFFFFF"/>
        <w:spacing w:line="444" w:lineRule="atLeast"/>
        <w:ind w:firstLine="528"/>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shd w:val="clear" w:color="080000" w:fill="FFFFFF"/>
        </w:rPr>
        <w:t>（三）主要目标</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到2025年，普法依法治理水平显著提升，普法工作体系更加健全。干部职工和行业从业人员对法律法规的知晓度、法治精神的认同度、法治实践的参与度显著提高，尊法学法守法用法的自觉性和主动性显著增强，宪法法律至上、法律面前人人平等、权利义务相一致等基本法治理念树立。依法治理深入推进，办事依法、遇事找法、解决问题用法、化解矛盾靠法的法治环境显著改善。普法制度完备、实施精准、评价科学、责任落实的工作体系基本形成。</w:t>
      </w:r>
    </w:p>
    <w:p>
      <w:pPr>
        <w:pStyle w:val="6"/>
        <w:widowControl w:val="0"/>
        <w:shd w:val="clear" w:color="060000" w:fill="FFFFFF"/>
        <w:spacing w:line="444"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80000" w:fill="FFFFFF"/>
        </w:rPr>
        <w:t xml:space="preserve">    </w:t>
      </w:r>
      <w:r>
        <w:rPr>
          <w:rFonts w:hint="eastAsia" w:ascii="黑体" w:hAnsi="黑体" w:eastAsia="黑体" w:cs="黑体"/>
          <w:color w:val="000000"/>
          <w:sz w:val="32"/>
          <w:szCs w:val="32"/>
          <w:shd w:val="clear" w:color="080000" w:fill="FFFFFF"/>
        </w:rPr>
        <w:t>二、突出重点，真抓实干，不断提高法治宣传教育工作的标准水平</w:t>
      </w:r>
    </w:p>
    <w:p>
      <w:pPr>
        <w:pStyle w:val="6"/>
        <w:widowControl w:val="0"/>
        <w:shd w:val="clear" w:color="060000" w:fill="FFFFFF"/>
        <w:spacing w:line="444" w:lineRule="atLeast"/>
        <w:ind w:firstLine="528"/>
        <w:jc w:val="both"/>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（一）突出习近平法治思想学习宣传</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1.要把习近平法治思想作为党委（党组）中心组学习和各党总支、支部学习的重点内容。组织党员干部进行系统学习、培训，开展深入研究和宣传解读，拓展学习宣传的广度和深度，形成一批学习研究成果。</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2.要加强学习贯彻部署安排，推动各单位、各部门勇当笃学践行习近平法治思想的“排头兵”，充分认识习近平法治思想的重大意义，深刻领会把握习近平法治思想内涵，增强学习宣传贯彻习近平法治思想的自觉性和坚定性。</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3.要抓好领导干部这个“关键少数”，推动领导干部带头学习、精准践行，精准把握习近平法治思想的精髓要义，进一步增强法治意识，筑牢理论根基，带头尊法学法守法用法，不断提高运用法治思维和法治方式开展工作的本领和能力。</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4.要通过多种形式，运用各类媒体和平台，发挥好各类基层普法阵地作用，加强“法律明白人”培养，推动习近平法治思想入脑入心、走深走实、广泛践行。</w:t>
      </w:r>
    </w:p>
    <w:p>
      <w:pPr>
        <w:pStyle w:val="6"/>
        <w:widowControl w:val="0"/>
        <w:shd w:val="clear" w:color="060000" w:fill="FFFFFF"/>
        <w:spacing w:line="444" w:lineRule="atLeast"/>
        <w:ind w:firstLine="528"/>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（二）突出宪法宣传</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5.深入持久开展宪法宣传教育活动，阐释好“中国之治”的制度基础，阐释好新时代依宪治国、依宪执政的基本内涵和重要意义，不断强化全系统对宪法和中国特色社会主义制度的政治认同、思想认同、法治认同、情感认同和事实认同。</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6.贯彻落实《山西省组织实施宪法宣誓办法》，适时开展集中宪法宣誓活动，推动国家工作人员带头恪守宪法原则、维护宪法权威。</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7.组织开展“12·4”国家宪法日和“宪法宣传周”集中宣传活动，以现行宪法颁布施行40周年为契机，加大学习宣传教育力度，推动宪法进机关、进台站、进学校、进企业、进社区、进乡村、进家庭、进网络等活动。</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8.加强国旗法、国歌法等宪法相关法的学习宣传，强化国家认同。</w:t>
      </w:r>
    </w:p>
    <w:p>
      <w:pPr>
        <w:pStyle w:val="6"/>
        <w:widowControl w:val="0"/>
        <w:numPr>
          <w:ilvl w:val="0"/>
          <w:numId w:val="1"/>
        </w:numPr>
        <w:shd w:val="clear" w:color="070000" w:fill="FFFFFF"/>
        <w:spacing w:line="444" w:lineRule="atLeast"/>
        <w:ind w:firstLine="528"/>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突出民法典宣传</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9.广泛开展民法典普及工作，将其作为“八五”普法工作的重点来抓。大力宣传民法典的重大意义、鲜明特色、基本原则、基本要求和主要内容，推动党和国家机关带头学习宣传民法典，提高各级干部运用民法典的能力和水平。</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10.每年5月份以“美好生活·民法典相伴”为主题，组织开展民法典主题宣传月活动，阐释好民法典一系列新规定新概念新精神，使民法典融入日常生活、融入法治实践，切实让民法典走到群众身边、走进群众心里。</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11.组织开展群众性法治文艺活动，征集、创编一批以民法典精神为主题的优秀法治文艺作品，组织开展网上展播。充分发挥广电行业优势，利用各类媒体制播民法典宣传公益广告，扩大社会覆盖面。</w:t>
      </w:r>
    </w:p>
    <w:p>
      <w:pPr>
        <w:pStyle w:val="6"/>
        <w:widowControl w:val="0"/>
        <w:shd w:val="clear" w:color="060000" w:fill="FFFFFF"/>
        <w:spacing w:line="444" w:lineRule="atLeast"/>
        <w:ind w:firstLine="528"/>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（四）突出党内法规宣传</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12.以党章、准则、条例为重点，深入学习宣传党内法规，注重党内法规宣传与国家法律宣传的衔接和协调。</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13.突出学习宣传党章，教育广大党员以党章为根本遵循，尊崇党章、遵守党章、贯彻党章、维护党章。充分发挥警示教育基地作用，促进党员干部牢固树立党章意识、纪律意识和规矩意识。</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14.把学习掌握党内法规作为合格党员的基本要求，列入党组织“三会一课”内容，促进党内法规学习宣传常态化、制度化。</w:t>
      </w:r>
    </w:p>
    <w:p>
      <w:pPr>
        <w:pStyle w:val="6"/>
        <w:widowControl w:val="0"/>
        <w:numPr>
          <w:ilvl w:val="0"/>
          <w:numId w:val="2"/>
        </w:numPr>
        <w:shd w:val="clear" w:color="070000" w:fill="FFFFFF"/>
        <w:spacing w:line="444" w:lineRule="atLeast"/>
        <w:ind w:firstLine="528"/>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突出广播电视相关法律法规宣传</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15.加强《公共文化服务保障法》《广播电视管理条例》《网络安全法》《广播电视设施保护条例》以及广播电视、网络视听等法律法规规章的宣传教育，推动广播电视各级干部职工熟悉掌握、准确理解与所从事工作密切相关的法律制度，提高全行业法治化水平。</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16.切实加强对广播电视领域新出台法律法规以及与广播电视相关的法律法规的宣传教育，引导广大社会公众自觉遵守相关法律规定。</w:t>
      </w:r>
    </w:p>
    <w:p>
      <w:pPr>
        <w:pStyle w:val="6"/>
        <w:widowControl w:val="0"/>
        <w:shd w:val="clear" w:color="070000" w:fill="FFFFFF"/>
        <w:spacing w:line="444" w:lineRule="atLeast"/>
        <w:ind w:firstLine="692" w:firstLineChars="200"/>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（六）突出全方位推动高质量发展密切相关法律法规宣传</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17.聚焦把山西建成国家资源型经济转型发展示范区、全国能源革命综合改革试点先行区、黄河流域生态保护和高质量发展重要实验区、中部地区先进制造业基地、内陆地区对外开放新高地、国际知名文化旅游目的地，推动太忻一体化经济区建设，广泛深入地开展相关地方性法规、地方政府规章和配套制度的宣传，为全方位推动高质量发展营造浓厚法治氛围，提供坚实法治保障。</w:t>
      </w:r>
    </w:p>
    <w:p>
      <w:pPr>
        <w:pStyle w:val="6"/>
        <w:widowControl w:val="0"/>
        <w:shd w:val="clear" w:color="060000" w:fill="FFFFFF"/>
        <w:spacing w:line="444" w:lineRule="atLeast"/>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shd w:val="clear" w:color="080000" w:fill="FFFFFF"/>
        </w:rPr>
        <w:t xml:space="preserve">    </w:t>
      </w:r>
      <w:r>
        <w:rPr>
          <w:rFonts w:hint="eastAsia" w:ascii="黑体" w:hAnsi="黑体" w:eastAsia="黑体" w:cs="黑体"/>
          <w:color w:val="000000"/>
          <w:sz w:val="32"/>
          <w:szCs w:val="32"/>
          <w:shd w:val="clear" w:color="080000" w:fill="FFFFFF"/>
        </w:rPr>
        <w:t>三、守正创新，主动作为，着力提高法治宣传教育工作针对性实效性</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18.把普法融入行政执法过程。加强行政许可、行政处罚、行政强制、行政复议、行政诉讼等相关法律规范的普法宣传，在落实行政执法公示、执法全过程记录、重大执法决定法制审核制度中，加强普法宣传。落实“谁执法谁普法”的普法责任制，将法治宣传教育渗透到执法全过程。通过“双随机、一公开”执法检查，查找和发现机构存在的问题，有针对性的开展法治教育，规范行业管理。</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19.把普法融入管理服务过程。按照“谁管理谁普法”“谁服务谁普法”的原则，在参与广播电视节目制作公司管理、提供公共服务过程中，向管理对象、服务对象开展普法宣传，推动全民守法。落实法律顾问制度，法律服务工作者在为当事人提供法律服务、调处矛盾纠纷、参与涉法涉诉信访案件处理时，加强释法析理，引导当事人和社会公众依法办事。</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20.把普法融入学习培训过程。落实机关干部学法用法制度，把法治教育纳入机关干部入职、晋职培训的必训内容，除专题法治培训外，其他各类培训的法治课每年不少于4个学时。机关干部每年至少参加1次旁听庭审活动。严格落实党组中心组（扩大）理论学习学法制度。建立完善领导干部应知应会法律法规清单制度，分级分类明确领导干部履职应当学习掌握的法律法规和党内法规，促使知行合一。落实领导干部年度述法制度，完善考核评估机制，加强结果运用。   </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21.把普法融入创新实践过程。着眼全方位推动广播电视和网络视听高质量发展，走好全媒体时代群众路线，鼓励各节目制作公司创作个性化普法产品，加强对优秀自媒体制作普法作品的引导和推介。加大音视频普法内容供给，注重法制动漫微视频在法治宣传中的运用。指导各级广播电视台，开设贴近现实生活、群众喜闻乐见的法治专题栏目。以互联网思维和全媒体视角深耕智慧普法，打通“报、网、端、微、屏”融媒体平台壁垒，努力建设融“报、网、端、微、屏”于一体的全媒体法治传播体系。依托门户网站、应急广播、百城千屏、大厅大屏、宣传专栏等载体，构建广电系统宣传教育新体系，促进单向式传播向互动式、服务式、场景式传播转变。</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22.把普法融入加强社会主义法治文化建设过程。组织创作生产一批法治文化精品，创建一批法治文化传播品牌栏目、节目和工作室等，继续组织开展法治动漫微视频征集展播活动，扩大影响力。推动法治文化数字化建设，建立省级法治文艺精品库。加大法治文化惠民行动力度，广泛开展群众性法治文化活动。鼓励支持社会力量参与法治文化产品建设，有力发挥法治文化的涵养功能，不断满足人民群众日益增长的法治文化需求。持续扩大法治文化阵地的覆盖面，因地制宜搞好法治文化宣传栏（长廊）建设。</w:t>
      </w:r>
    </w:p>
    <w:p>
      <w:pPr>
        <w:keepNext w:val="0"/>
        <w:keepLines w:val="0"/>
        <w:widowControl w:val="0"/>
        <w:kinsoku w:val="0"/>
        <w:spacing w:before="0" w:after="0" w:line="560" w:lineRule="exact"/>
        <w:ind w:firstLine="692" w:firstLineChars="200"/>
        <w:jc w:val="both"/>
        <w:outlineLvl w:val="0"/>
        <w:rPr>
          <w:rFonts w:hint="eastAsia" w:ascii="黑体" w:hAnsi="黑体" w:eastAsia="黑体" w:cs="黑体"/>
          <w:b w:val="0"/>
          <w:bCs w:val="0"/>
          <w:color w:val="000000"/>
          <w:kern w:val="0"/>
          <w:sz w:val="32"/>
          <w:szCs w:val="32"/>
          <w:shd w:val="clear" w:color="080000" w:fill="FFFFFF"/>
          <w:lang w:val="en-US" w:eastAsia="zh-CN" w:bidi="ar-SA"/>
        </w:rPr>
      </w:pPr>
      <w:r>
        <w:rPr>
          <w:rFonts w:hint="eastAsia" w:ascii="黑体" w:hAnsi="黑体" w:eastAsia="黑体" w:cs="黑体"/>
          <w:b w:val="0"/>
          <w:bCs w:val="0"/>
          <w:color w:val="000000"/>
          <w:kern w:val="0"/>
          <w:sz w:val="32"/>
          <w:szCs w:val="32"/>
          <w:shd w:val="clear" w:color="080000" w:fill="FFFFFF"/>
          <w:lang w:val="en-US" w:eastAsia="zh-CN" w:bidi="ar-SA"/>
        </w:rPr>
        <w:t>四、多措并举，狠抓落实，确保各项法治宣传教育任务开花结果</w:t>
      </w:r>
    </w:p>
    <w:p>
      <w:pPr>
        <w:pStyle w:val="6"/>
        <w:widowControl w:val="0"/>
        <w:shd w:val="clear" w:color="060000" w:fill="FFFFFF"/>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 xml:space="preserve">    </w:t>
      </w:r>
      <w:r>
        <w:rPr>
          <w:rFonts w:hint="eastAsia" w:ascii="楷体_GB2312" w:hAnsi="楷体_GB2312" w:eastAsia="楷体_GB2312" w:cs="楷体_GB2312"/>
          <w:color w:val="000000"/>
          <w:sz w:val="32"/>
          <w:szCs w:val="32"/>
          <w:shd w:val="clear" w:color="080000" w:fill="FFFFFF"/>
        </w:rPr>
        <w:t>（一）加强组织领导</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23.局机关各处室、直属各单位，地方各级广播电视部门要把贯彻实施“八五”规划作为重要任务列入本部门、本单位工作重点，党政主要负责人要严格按照推进法治建设第一责任人职责的要求，认真履行普法领导责任，充分发挥法治宣传教育工作领导小组和各级普法办公室的职能作用，组织推动、督促指导各项任务落到实处。</w:t>
      </w:r>
    </w:p>
    <w:p>
      <w:pPr>
        <w:pStyle w:val="6"/>
        <w:widowControl w:val="0"/>
        <w:shd w:val="clear" w:color="060000" w:fill="FFFFFF"/>
        <w:ind w:firstLine="692" w:firstLineChars="200"/>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（二）落实普法责任</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24.落实“谁执法谁普法”普法责任制，完善普法责任清单制度，细化普法内容、措施标准和责任。全面推行“谁执法谁普法”责任单位年度履职报告评议制度，提高评议质量，压实普法责任。</w:t>
      </w:r>
    </w:p>
    <w:p>
      <w:pPr>
        <w:pStyle w:val="6"/>
        <w:widowControl w:val="0"/>
        <w:shd w:val="clear" w:color="060000" w:fill="FFFFFF"/>
        <w:ind w:firstLine="692" w:firstLineChars="200"/>
        <w:rPr>
          <w:rFonts w:hint="eastAsia" w:ascii="楷体_GB2312" w:hAnsi="楷体_GB2312" w:eastAsia="楷体_GB2312" w:cs="楷体_GB2312"/>
          <w:color w:val="000000"/>
          <w:sz w:val="32"/>
          <w:szCs w:val="32"/>
          <w:shd w:val="clear" w:color="080000" w:fill="FFFFFF"/>
        </w:rPr>
      </w:pPr>
      <w:r>
        <w:rPr>
          <w:rFonts w:hint="eastAsia" w:ascii="楷体_GB2312" w:hAnsi="楷体_GB2312" w:eastAsia="楷体_GB2312" w:cs="楷体_GB2312"/>
          <w:color w:val="000000"/>
          <w:sz w:val="32"/>
          <w:szCs w:val="32"/>
          <w:shd w:val="clear" w:color="080000" w:fill="FFFFFF"/>
        </w:rPr>
        <w:t>（三）加强评估检查</w:t>
      </w:r>
    </w:p>
    <w:p>
      <w:pPr>
        <w:pStyle w:val="6"/>
        <w:widowControl w:val="0"/>
        <w:shd w:val="clear" w:color="060000" w:fill="FFFFFF"/>
        <w:ind w:firstLine="692" w:firstLineChars="200"/>
        <w:rPr>
          <w:rFonts w:hint="eastAsia" w:ascii="仿宋_GB2312" w:hAnsi="仿宋_GB2312" w:eastAsia="仿宋_GB2312" w:cs="仿宋_GB2312"/>
          <w:color w:val="000000"/>
          <w:sz w:val="32"/>
          <w:szCs w:val="32"/>
          <w:shd w:val="clear" w:color="080000" w:fill="FFFFFF"/>
        </w:rPr>
      </w:pPr>
      <w:r>
        <w:rPr>
          <w:rFonts w:hint="eastAsia" w:ascii="仿宋_GB2312" w:hAnsi="仿宋_GB2312" w:eastAsia="仿宋_GB2312" w:cs="仿宋_GB2312"/>
          <w:color w:val="000000"/>
          <w:sz w:val="32"/>
          <w:szCs w:val="32"/>
          <w:shd w:val="clear" w:color="080000" w:fill="FFFFFF"/>
        </w:rPr>
        <w:t>25.对普法工作开展情况、工作成效以及公民法治素养提升效果开展综合评估，从实际出发设定评估参数，健全评估指标体系，提升评估的科学性和准确性。加强规划实施中的动态监测，开展规划实施情况中期评估，重在发现问题，推动解决问题，并对工作突出的进行通报表扬。开展终期总结验收，加强评估结果运用。按规定表彰和奖励普法工作先进单位、先进个人和依法治理创建活动先进单位，确保法治宣传教育工作有声有色、有力有效开展。</w:t>
      </w:r>
    </w:p>
    <w:p>
      <w:pPr>
        <w:kinsoku w:val="0"/>
        <w:spacing w:line="560" w:lineRule="exact"/>
        <w:ind w:firstLine="692" w:firstLineChars="200"/>
        <w:rPr>
          <w:rFonts w:hint="eastAsia" w:ascii="仿宋_GB2312" w:hAnsi="仿宋_GB2312" w:eastAsia="仿宋_GB2312" w:cs="仿宋_GB2312"/>
          <w:color w:val="000000"/>
          <w:kern w:val="0"/>
          <w:sz w:val="32"/>
          <w:szCs w:val="32"/>
          <w:shd w:val="clear" w:color="090000" w:fill="FFFFFF"/>
        </w:rPr>
      </w:pPr>
    </w:p>
    <w:p>
      <w:pPr>
        <w:jc w:val="center"/>
        <w:rPr>
          <w:rFonts w:hint="eastAsia" w:ascii="方正小标宋简体" w:hAnsi="方正小标宋简体" w:eastAsia="方正小标宋简体" w:cs="方正小标宋简体"/>
          <w:color w:val="000000"/>
          <w:sz w:val="44"/>
          <w:szCs w:val="44"/>
        </w:rPr>
      </w:pPr>
    </w:p>
    <w:p>
      <w:bookmarkStart w:id="0" w:name="_GoBack"/>
      <w:bookmarkEnd w:id="0"/>
    </w:p>
    <w:sectPr>
      <w:pgSz w:w="11907" w:h="16840"/>
      <w:pgMar w:top="1440" w:right="1080" w:bottom="1440" w:left="1080" w:header="851" w:footer="850" w:gutter="0"/>
      <w:pgNumType w:fmt="decimalFullWidth" w:start="1"/>
      <w:cols w:space="0" w:num="1"/>
      <w:rtlGutter w:val="0"/>
      <w:docGrid w:type="linesAndChars" w:linePitch="560" w:charSpace="5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A7830"/>
    <w:multiLevelType w:val="singleLevel"/>
    <w:tmpl w:val="616A7830"/>
    <w:lvl w:ilvl="0" w:tentative="0">
      <w:start w:val="3"/>
      <w:numFmt w:val="chineseCounting"/>
      <w:suff w:val="nothing"/>
      <w:lvlText w:val="（%1）"/>
      <w:lvlJc w:val="left"/>
    </w:lvl>
  </w:abstractNum>
  <w:abstractNum w:abstractNumId="1">
    <w:nsid w:val="616A7D2B"/>
    <w:multiLevelType w:val="singleLevel"/>
    <w:tmpl w:val="616A7D2B"/>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NjQxNmJjODNhYThhZDBiZmZiOWEzZTZhMWY2NDkifQ=="/>
  </w:docVars>
  <w:rsids>
    <w:rsidRoot w:val="5FB426F7"/>
    <w:rsid w:val="09AC3F31"/>
    <w:rsid w:val="136745E9"/>
    <w:rsid w:val="2C1E186D"/>
    <w:rsid w:val="31EC61B1"/>
    <w:rsid w:val="543602A5"/>
    <w:rsid w:val="5FB4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jc w:val="left"/>
      <w:outlineLvl w:val="0"/>
    </w:pPr>
    <w:rPr>
      <w:rFonts w:eastAsia="黑体" w:asciiTheme="minorAscii" w:hAnsiTheme="minorAscii"/>
      <w:kern w:val="44"/>
      <w:sz w:val="32"/>
    </w:rPr>
  </w:style>
  <w:style w:type="paragraph" w:styleId="4">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楷体"/>
      <w:sz w:val="32"/>
    </w:rPr>
  </w:style>
  <w:style w:type="paragraph" w:styleId="5">
    <w:name w:val="heading 3"/>
    <w:basedOn w:val="1"/>
    <w:next w:val="1"/>
    <w:semiHidden/>
    <w:unhideWhenUsed/>
    <w:qFormat/>
    <w:uiPriority w:val="0"/>
    <w:pPr>
      <w:spacing w:before="0" w:beforeAutospacing="0" w:after="0" w:afterAutospacing="0"/>
      <w:jc w:val="left"/>
      <w:outlineLvl w:val="2"/>
    </w:pPr>
    <w:rPr>
      <w:rFonts w:hint="eastAsia" w:ascii="宋体" w:hAnsi="宋体" w:eastAsia="仿宋_GB2312" w:cs="宋体"/>
      <w:b/>
      <w:bCs/>
      <w:kern w:val="0"/>
      <w:sz w:val="32"/>
      <w:szCs w:val="27"/>
      <w:lang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unhideWhenUsed/>
    <w:uiPriority w:val="99"/>
    <w:pPr>
      <w:widowControl w:val="0"/>
      <w:ind w:firstLine="420" w:firstLineChars="200"/>
      <w:jc w:val="both"/>
    </w:pPr>
    <w:rPr>
      <w:rFonts w:ascii="Times New Roman" w:hAnsi="Times New Roman" w:eastAsia="宋体" w:cs="Times New Roman"/>
      <w:kern w:val="2"/>
      <w:sz w:val="21"/>
      <w:lang w:val="en-US" w:eastAsia="zh-CN" w:bidi="ar-SA"/>
    </w:rPr>
  </w:style>
  <w:style w:type="paragraph" w:styleId="6">
    <w:name w:val="Normal (Web)"/>
    <w:unhideWhenUsed/>
    <w:uiPriority w:val="99"/>
    <w:pPr>
      <w:widowControl/>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2022-05-07T04:29:00Z</dcterms:created>
  <dc:creator>周永娇</dc:creator>
  <cp:lastModifiedBy>周永娇</cp:lastModifiedBy>
  <dcterms:modified xsi:type="dcterms:W3CDTF">2022-05-07T04:31:03Z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60D74FD8460944349C29CF29E4BF62BD</vt:lpwstr>
  </property>
</Properties>
</file>