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广播电视节目制作经营许可证信息变更表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025"/>
        <w:gridCol w:w="855"/>
        <w:gridCol w:w="975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制作机构名称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</w:tc>
        <w:tc>
          <w:tcPr>
            <w:tcW w:w="6023" w:type="dxa"/>
            <w:gridSpan w:val="4"/>
          </w:tcPr>
          <w:p>
            <w:pPr>
              <w:ind w:firstLine="840" w:firstLineChars="300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6023" w:type="dxa"/>
            <w:gridSpan w:val="4"/>
          </w:tcPr>
          <w:p>
            <w:pPr>
              <w:ind w:firstLine="840" w:firstLineChars="300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许可证编号</w:t>
            </w:r>
          </w:p>
        </w:tc>
        <w:tc>
          <w:tcPr>
            <w:tcW w:w="602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晋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）字第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49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变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更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内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容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变更前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24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3143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3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3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3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4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审批机关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</w:tc>
        <w:tc>
          <w:tcPr>
            <w:tcW w:w="6023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山西省广播电视局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附注：根据《广播电视节目制作经营管理规定》第二十七条规定，《广播电视节目制作经营许可证》载明的制作机构名称、法定代表人、地址和章程发生变更，持证机构应报原发证机关履行变更审批手续。</w:t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eu-bz-s92: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: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 UI">
    <w:panose1 w:val="020B0604030504040204"/>
    <w:charset w:val="00"/>
    <w:family w:val="auto"/>
    <w:pitch w:val="default"/>
    <w:sig w:usb0="E10102FF" w:usb1="EAC7FFFF" w:usb2="00010012" w:usb3="00000000" w:csb0="6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06559"/>
    <w:rsid w:val="2C9B47E0"/>
    <w:rsid w:val="44E06559"/>
    <w:rsid w:val="6D3A52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2021-01-26T08:38:00Z</dcterms:created>
  <dc:creator>JJGCMC-QKX</dc:creator>
  <cp:lastModifiedBy>JJGBGS-LX</cp:lastModifiedBy>
  <dcterms:modified xsi:type="dcterms:W3CDTF">2021-01-27T08:04:36Z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