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outlineLvl w:val="1"/>
        <w:rPr>
          <w:rFonts w:ascii="黑体" w:hAnsi="黑体" w:eastAsia="黑体" w:cs="宋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附件</w:t>
      </w:r>
    </w:p>
    <w:p>
      <w:pPr>
        <w:widowControl/>
        <w:spacing w:line="620" w:lineRule="exact"/>
        <w:jc w:val="center"/>
        <w:outlineLvl w:val="1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2020年度广播电视和网络视听</w:t>
      </w:r>
    </w:p>
    <w:p>
      <w:pPr>
        <w:widowControl/>
        <w:spacing w:line="620" w:lineRule="exact"/>
        <w:jc w:val="center"/>
        <w:outlineLvl w:val="1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产业发展项目库入库项目名单</w:t>
      </w:r>
    </w:p>
    <w:tbl>
      <w:tblPr>
        <w:tblStyle w:val="5"/>
        <w:tblW w:w="0" w:type="auto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712"/>
        <w:gridCol w:w="2787"/>
        <w:gridCol w:w="2869"/>
        <w:gridCol w:w="2249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7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75" w:after="75" w:line="48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18"/>
              </w:rPr>
              <w:t>序号</w:t>
            </w:r>
          </w:p>
        </w:tc>
        <w:tc>
          <w:tcPr>
            <w:tcW w:w="2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75" w:after="75" w:line="48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18"/>
              </w:rPr>
              <w:t>项目名称</w:t>
            </w:r>
          </w:p>
        </w:tc>
        <w:tc>
          <w:tcPr>
            <w:tcW w:w="2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75" w:after="75" w:line="48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18"/>
              </w:rPr>
              <w:t>项目类别</w:t>
            </w:r>
          </w:p>
        </w:tc>
        <w:tc>
          <w:tcPr>
            <w:tcW w:w="22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75" w:after="75" w:line="48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18"/>
              </w:rPr>
              <w:t>申报单位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757" w:hRule="atLeast"/>
          <w:jc w:val="center"/>
        </w:trPr>
        <w:tc>
          <w:tcPr>
            <w:tcW w:w="7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75" w:after="75" w:line="48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18"/>
              </w:rPr>
              <w:t>1</w:t>
            </w:r>
          </w:p>
        </w:tc>
        <w:tc>
          <w:tcPr>
            <w:tcW w:w="2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18"/>
              </w:rPr>
              <w:t>“5G看山西”媒体融合创新项目</w:t>
            </w:r>
          </w:p>
        </w:tc>
        <w:tc>
          <w:tcPr>
            <w:tcW w:w="2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18"/>
              </w:rPr>
              <w:t>智慧广电生态体系建设与网络融合类</w:t>
            </w:r>
          </w:p>
        </w:tc>
        <w:tc>
          <w:tcPr>
            <w:tcW w:w="22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18"/>
              </w:rPr>
              <w:t>山西广播电视传媒（集团）有限责任公司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757" w:hRule="atLeast"/>
          <w:jc w:val="center"/>
        </w:trPr>
        <w:tc>
          <w:tcPr>
            <w:tcW w:w="7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75" w:after="75" w:line="48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18"/>
              </w:rPr>
              <w:t>2</w:t>
            </w:r>
          </w:p>
        </w:tc>
        <w:tc>
          <w:tcPr>
            <w:tcW w:w="2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18"/>
              </w:rPr>
              <w:t>山西“云剧场”</w:t>
            </w:r>
          </w:p>
        </w:tc>
        <w:tc>
          <w:tcPr>
            <w:tcW w:w="2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18"/>
              </w:rPr>
              <w:t>精品内容制作能力与衍生开发项目类</w:t>
            </w:r>
          </w:p>
        </w:tc>
        <w:tc>
          <w:tcPr>
            <w:tcW w:w="22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18"/>
              </w:rPr>
              <w:t>山西云媒体发展有限公司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757" w:hRule="atLeast"/>
          <w:jc w:val="center"/>
        </w:trPr>
        <w:tc>
          <w:tcPr>
            <w:tcW w:w="7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75" w:after="75" w:line="48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18"/>
              </w:rPr>
              <w:t>3</w:t>
            </w:r>
          </w:p>
        </w:tc>
        <w:tc>
          <w:tcPr>
            <w:tcW w:w="2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18"/>
              </w:rPr>
              <w:t>山西IPTV大数据运营支撑系统</w:t>
            </w:r>
          </w:p>
        </w:tc>
        <w:tc>
          <w:tcPr>
            <w:tcW w:w="2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18"/>
              </w:rPr>
              <w:t>智慧广电生态体系建设与网络融合类</w:t>
            </w:r>
          </w:p>
        </w:tc>
        <w:tc>
          <w:tcPr>
            <w:tcW w:w="22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18"/>
              </w:rPr>
              <w:t>山西广播电视传媒（集团）有限责任公司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757" w:hRule="atLeast"/>
          <w:jc w:val="center"/>
        </w:trPr>
        <w:tc>
          <w:tcPr>
            <w:tcW w:w="7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75" w:after="75" w:line="48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18"/>
              </w:rPr>
              <w:t>4</w:t>
            </w:r>
          </w:p>
        </w:tc>
        <w:tc>
          <w:tcPr>
            <w:tcW w:w="2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18"/>
              </w:rPr>
              <w:t>IPTV智慧大屏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18"/>
              </w:rPr>
              <w:t>行业应用</w:t>
            </w:r>
          </w:p>
        </w:tc>
        <w:tc>
          <w:tcPr>
            <w:tcW w:w="2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18"/>
              </w:rPr>
              <w:t>高新技术创新开发与应用推广类</w:t>
            </w:r>
          </w:p>
        </w:tc>
        <w:tc>
          <w:tcPr>
            <w:tcW w:w="22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18"/>
              </w:rPr>
              <w:t>山西广电新媒体有限公司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757" w:hRule="atLeast"/>
          <w:jc w:val="center"/>
        </w:trPr>
        <w:tc>
          <w:tcPr>
            <w:tcW w:w="7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75" w:after="75" w:line="48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18"/>
              </w:rPr>
              <w:t>5</w:t>
            </w:r>
          </w:p>
        </w:tc>
        <w:tc>
          <w:tcPr>
            <w:tcW w:w="2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18"/>
              </w:rPr>
              <w:t>中小学生政治教育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18"/>
              </w:rPr>
              <w:t>微视频系列教材</w:t>
            </w:r>
          </w:p>
        </w:tc>
        <w:tc>
          <w:tcPr>
            <w:tcW w:w="2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18"/>
              </w:rPr>
              <w:t>精品内容制作能力与衍生开发项目类</w:t>
            </w:r>
          </w:p>
        </w:tc>
        <w:tc>
          <w:tcPr>
            <w:tcW w:w="22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18"/>
              </w:rPr>
              <w:t>山西星卫视传媒有限公司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757" w:hRule="atLeast"/>
          <w:jc w:val="center"/>
        </w:trPr>
        <w:tc>
          <w:tcPr>
            <w:tcW w:w="7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75" w:after="75" w:line="48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18"/>
              </w:rPr>
              <w:t>6</w:t>
            </w:r>
          </w:p>
        </w:tc>
        <w:tc>
          <w:tcPr>
            <w:tcW w:w="2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18"/>
              </w:rPr>
              <w:t>晋城广电网络市、县区骨干网信息化建设</w:t>
            </w:r>
          </w:p>
        </w:tc>
        <w:tc>
          <w:tcPr>
            <w:tcW w:w="2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18"/>
              </w:rPr>
              <w:t>智慧广电生态体系建设与网络融合类</w:t>
            </w:r>
          </w:p>
        </w:tc>
        <w:tc>
          <w:tcPr>
            <w:tcW w:w="22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18"/>
              </w:rPr>
              <w:t>晋城市广播电视网络有限责任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18"/>
              </w:rPr>
              <w:t>公司</w:t>
            </w:r>
          </w:p>
        </w:tc>
      </w:tr>
    </w:tbl>
    <w:p>
      <w:pPr>
        <w:ind w:left="7680" w:hanging="7680" w:hangingChars="2400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D71D2A"/>
    <w:rsid w:val="3FD7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3"/>
    <w:unhideWhenUsed/>
    <w:uiPriority w:val="99"/>
    <w:pPr>
      <w:spacing w:line="240" w:lineRule="auto"/>
      <w:ind w:left="0" w:leftChars="0" w:firstLine="880" w:firstLineChars="200"/>
    </w:pPr>
    <w:rPr>
      <w:rFonts w:ascii="仿宋" w:hAnsi="仿宋" w:eastAsia="仿宋" w:cs="仿宋"/>
      <w:sz w:val="32"/>
      <w:szCs w:val="32"/>
    </w:rPr>
  </w:style>
  <w:style w:type="paragraph" w:styleId="3">
    <w:name w:val="Body Text First Indent 2"/>
    <w:basedOn w:val="4"/>
    <w:unhideWhenUsed/>
    <w:uiPriority w:val="99"/>
    <w:pPr>
      <w:spacing w:after="0" w:afterLines="0"/>
      <w:ind w:left="0" w:leftChars="0" w:firstLine="640" w:firstLineChars="200"/>
    </w:pPr>
    <w:rPr>
      <w:rFonts w:ascii="仿宋_GB2312" w:hAnsi="仿宋_GB2312" w:eastAsia="仿宋_GB2312"/>
      <w:sz w:val="32"/>
      <w:szCs w:val="20"/>
    </w:rPr>
  </w:style>
  <w:style w:type="paragraph" w:styleId="4">
    <w:name w:val="Body Text Indent"/>
    <w:basedOn w:val="1"/>
    <w:unhideWhenUsed/>
    <w:uiPriority w:val="99"/>
    <w:pPr>
      <w:spacing w:after="120" w:afterLines="0" w:afterAutospacing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2020-12-23T07:25:00Z</dcterms:created>
  <dc:creator>周永娇</dc:creator>
  <cp:lastModifiedBy>周永娇</cp:lastModifiedBy>
  <dcterms:modified xsi:type="dcterms:W3CDTF">2020-12-23T07:25:35Z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