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E6F0E">
      <w:pPr>
        <w:pStyle w:val="6"/>
        <w:spacing w:line="620" w:lineRule="exact"/>
        <w:jc w:val="both"/>
        <w:rPr>
          <w:rFonts w:hint="eastAsia" w:ascii="方正小标宋简体" w:hAnsi="方正小标宋简体" w:eastAsia="方正小标宋简体" w:cs="方正小标宋简体"/>
          <w:bCs/>
          <w:sz w:val="44"/>
          <w:szCs w:val="44"/>
        </w:rPr>
      </w:pPr>
      <w:r>
        <w:rPr>
          <w:rFonts w:hint="eastAsia" w:ascii="黑体" w:hAnsi="黑体" w:eastAsia="黑体" w:cs="黑体"/>
          <w:bCs/>
          <w:sz w:val="32"/>
          <w:szCs w:val="32"/>
        </w:rPr>
        <w:t>附件</w:t>
      </w:r>
    </w:p>
    <w:p w14:paraId="42514DE6">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2023年度山西省广播电视</w:t>
      </w:r>
    </w:p>
    <w:p w14:paraId="69177766">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公益广告宣传主题指南</w:t>
      </w:r>
    </w:p>
    <w:p w14:paraId="044EA85A">
      <w:pPr>
        <w:rPr>
          <w:rFonts w:hint="eastAsia" w:eastAsia="宋体" w:cs="Times New Roman"/>
        </w:rPr>
      </w:pPr>
    </w:p>
    <w:p w14:paraId="60C3D24A">
      <w:pPr>
        <w:pStyle w:val="6"/>
        <w:widowControl w:val="0"/>
        <w:ind w:firstLine="692" w:firstLineChars="200"/>
        <w:jc w:val="both"/>
        <w:rPr>
          <w:rFonts w:hint="eastAsia" w:ascii="仿宋_GB2312" w:hAnsi="仿宋_GB2312" w:eastAsia="仿宋_GB2312" w:cs="仿宋_GB2312"/>
          <w:color w:val="333333"/>
          <w:szCs w:val="24"/>
          <w:shd w:val="clear" w:color="auto" w:fill="FFFFFF"/>
        </w:rPr>
      </w:pPr>
      <w:r>
        <w:rPr>
          <w:rFonts w:hint="eastAsia" w:ascii="仿宋_GB2312" w:hAnsi="Arial" w:eastAsia="仿宋_GB2312" w:cs="Arial"/>
          <w:sz w:val="32"/>
          <w:szCs w:val="32"/>
        </w:rPr>
        <w:t>2023年是全面贯彻党的二十大精神的开局之年，是实施“十四五”规划承上启下的关键一年。做好广播电视公益广告宣传工作，要坚持以习近平新时代中国特色社会主义思想为指导，深入学习宣传贯彻党的二十大精神,贯彻落实习近平总书记关于宣传思想工作的重要思想、关于广播电视工作的重要指示批示精神，深刻领悟“两个确立”的决定性意义，增强“四个意识”、坚定“四个自信”、做到“两个维护”，围绕举旗帜、聚民心、育新人、兴文化、展形象，建设社会主义文化强国。要贯彻落实省委工作部署，</w:t>
      </w:r>
      <w:r>
        <w:rPr>
          <w:rFonts w:hint="eastAsia" w:ascii="仿宋_GB2312" w:hAnsi="Arial" w:eastAsia="仿宋_GB2312" w:cs="Arial"/>
          <w:sz w:val="32"/>
          <w:szCs w:val="32"/>
          <w:lang w:eastAsia="zh-CN"/>
        </w:rPr>
        <w:t>坚持稳中求进</w:t>
      </w:r>
      <w:r>
        <w:rPr>
          <w:rFonts w:hint="eastAsia" w:ascii="仿宋_GB2312" w:hAnsi="Arial" w:eastAsia="仿宋_GB2312" w:cs="Arial"/>
          <w:sz w:val="32"/>
          <w:szCs w:val="32"/>
        </w:rPr>
        <w:t>、自信自强、守正创新，用弘扬主旋律、传递正能量的优秀作品引领社会风尚，推出更多增强人民精神力量的优秀公益广告作品，助推我省高质量发展取得新突破，为全面建设社会主义现代化国家开好局起好步作出广电贡献。</w:t>
      </w:r>
    </w:p>
    <w:p w14:paraId="370269D4">
      <w:pPr>
        <w:pStyle w:val="6"/>
        <w:shd w:val="clear" w:color="auto" w:fill="FFFFFF"/>
        <w:spacing w:before="0" w:beforeAutospacing="0" w:after="0" w:afterAutospacing="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一、宣传贯彻习近平新时代中国特色社会主义思想。要从人民群众的伟大实践和丰富多彩的生活中汲取营养，创作更多讴歌党、讴歌祖国、讴歌人民、讴歌英雄的精品公益广告。</w:t>
      </w:r>
      <w:r>
        <w:rPr>
          <w:rFonts w:ascii="仿宋_GB2312" w:hAnsi="仿宋_GB2312" w:eastAsia="仿宋_GB2312" w:cs="仿宋_GB2312"/>
          <w:sz w:val="32"/>
          <w:szCs w:val="32"/>
        </w:rPr>
        <w:t>要</w:t>
      </w:r>
      <w:r>
        <w:rPr>
          <w:rFonts w:hint="eastAsia" w:ascii="仿宋_GB2312" w:hAnsi="仿宋_GB2312" w:eastAsia="仿宋_GB2312" w:cs="仿宋_GB2312"/>
          <w:sz w:val="32"/>
          <w:szCs w:val="32"/>
        </w:rPr>
        <w:t>加强传播手段和话语方式创新，</w:t>
      </w:r>
      <w:r>
        <w:rPr>
          <w:rFonts w:ascii="仿宋_GB2312" w:hAnsi="仿宋_GB2312" w:eastAsia="仿宋_GB2312" w:cs="仿宋_GB2312"/>
          <w:sz w:val="32"/>
          <w:szCs w:val="32"/>
        </w:rPr>
        <w:t>讲好群众语言</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采取喜闻乐见的方式</w:t>
      </w:r>
      <w:r>
        <w:rPr>
          <w:rFonts w:hint="eastAsia" w:ascii="仿宋_GB2312" w:hAnsi="仿宋_GB2312" w:eastAsia="仿宋_GB2312" w:cs="仿宋_GB2312"/>
          <w:sz w:val="32"/>
          <w:szCs w:val="32"/>
        </w:rPr>
        <w:t>生动表达</w:t>
      </w:r>
      <w:r>
        <w:rPr>
          <w:rFonts w:ascii="仿宋_GB2312" w:hAnsi="仿宋_GB2312" w:eastAsia="仿宋_GB2312" w:cs="仿宋_GB2312"/>
          <w:sz w:val="32"/>
          <w:szCs w:val="32"/>
        </w:rPr>
        <w:t>，讲好党的创新理论的道理学理哲理，</w:t>
      </w:r>
      <w:r>
        <w:rPr>
          <w:rFonts w:hint="eastAsia" w:ascii="仿宋_GB2312" w:hAnsi="仿宋_GB2312" w:eastAsia="仿宋_GB2312" w:cs="仿宋_GB2312"/>
          <w:sz w:val="32"/>
          <w:szCs w:val="32"/>
        </w:rPr>
        <w:t>用心用情用功抒写伟大时代，发挥统一思想、凝聚力量的作用，</w:t>
      </w:r>
      <w:r>
        <w:rPr>
          <w:rFonts w:ascii="仿宋_GB2312" w:hAnsi="仿宋_GB2312" w:eastAsia="仿宋_GB2312" w:cs="仿宋_GB2312"/>
          <w:sz w:val="32"/>
          <w:szCs w:val="32"/>
        </w:rPr>
        <w:t>推动</w:t>
      </w:r>
      <w:r>
        <w:rPr>
          <w:rFonts w:hint="eastAsia" w:ascii="仿宋_GB2312" w:hAnsi="仿宋_GB2312" w:eastAsia="仿宋_GB2312" w:cs="仿宋_GB2312"/>
          <w:sz w:val="32"/>
          <w:szCs w:val="32"/>
        </w:rPr>
        <w:t>宣传工作</w:t>
      </w:r>
      <w:r>
        <w:rPr>
          <w:rFonts w:ascii="仿宋_GB2312" w:hAnsi="仿宋_GB2312" w:eastAsia="仿宋_GB2312" w:cs="仿宋_GB2312"/>
          <w:sz w:val="32"/>
          <w:szCs w:val="32"/>
        </w:rPr>
        <w:t>往深里走、往实里走、往心里走</w:t>
      </w:r>
      <w:r>
        <w:rPr>
          <w:rFonts w:hint="eastAsia" w:ascii="仿宋_GB2312" w:hAnsi="仿宋_GB2312" w:eastAsia="仿宋_GB2312" w:cs="仿宋_GB2312"/>
          <w:sz w:val="32"/>
          <w:szCs w:val="32"/>
        </w:rPr>
        <w:t>，让党的创新理论“飞入寻常百姓家”。</w:t>
      </w:r>
    </w:p>
    <w:p w14:paraId="018675E2">
      <w:pPr>
        <w:widowControl/>
        <w:shd w:val="clear" w:color="auto" w:fill="FFFFFF"/>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二、持续营造同心共学党的二十大精神浓厚氛围。党的二十大擘画了</w:t>
      </w:r>
      <w:r>
        <w:rPr>
          <w:rFonts w:hint="eastAsia" w:ascii="仿宋_GB2312" w:hAnsi="仿宋_GB2312" w:eastAsia="仿宋_GB2312" w:cs="仿宋_GB2312"/>
          <w:sz w:val="32"/>
          <w:szCs w:val="32"/>
          <w:lang w:eastAsia="zh-CN"/>
        </w:rPr>
        <w:t>全面建成社会主义现代化强国</w:t>
      </w:r>
      <w:r>
        <w:rPr>
          <w:rFonts w:hint="eastAsia" w:ascii="仿宋_GB2312" w:hAnsi="仿宋_GB2312" w:eastAsia="仿宋_GB2312" w:cs="仿宋_GB2312"/>
          <w:sz w:val="32"/>
          <w:szCs w:val="32"/>
        </w:rPr>
        <w:t>、以中国式现代化全面推进中华民族伟大复兴的宏伟蓝图，要努力展现新气象、实现新作为，将</w:t>
      </w:r>
      <w:r>
        <w:rPr>
          <w:rFonts w:hint="eastAsia" w:ascii="仿宋_GB2312" w:hAnsi="仿宋_GB2312" w:eastAsia="仿宋_GB2312" w:cs="仿宋_GB2312"/>
          <w:sz w:val="32"/>
          <w:szCs w:val="32"/>
          <w:lang w:eastAsia="zh-CN"/>
        </w:rPr>
        <w:t>党的二十大精神</w:t>
      </w:r>
      <w:r>
        <w:rPr>
          <w:rFonts w:hint="eastAsia" w:ascii="仿宋_GB2312" w:hAnsi="仿宋_GB2312" w:eastAsia="仿宋_GB2312" w:cs="仿宋_GB2312"/>
          <w:sz w:val="32"/>
          <w:szCs w:val="32"/>
        </w:rPr>
        <w:t>融入公益广告的创作生产，对接群众需求，特别是注重面向年轻受众，制作形式多样、简洁明快、可听耐看的沾泥土、接地气的公益广告作品。生动展现党和国家事业发展取得的伟大成就以及新征程上人民的新生活新奋斗，牢牢把握正确的价值取向、审美趣向，唱响昂扬奋进的主旋律，振奋全社会的精神力量。</w:t>
      </w:r>
    </w:p>
    <w:p w14:paraId="0EA3DA16">
      <w:pPr>
        <w:widowControl/>
        <w:ind w:firstLine="69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三、巩固壮大奋进新时代的主流思想舆论。做好庆祝改革开放45周年、</w:t>
      </w:r>
      <w:r>
        <w:rPr>
          <w:rFonts w:hint="eastAsia" w:ascii="仿宋_GB2312" w:hAnsi="仿宋_GB2312" w:eastAsia="仿宋_GB2312" w:cs="仿宋_GB2312"/>
          <w:sz w:val="32"/>
          <w:szCs w:val="32"/>
          <w:lang w:eastAsia="zh-CN"/>
        </w:rPr>
        <w:t>纪念“一带一路”倡议</w:t>
      </w:r>
      <w:r>
        <w:rPr>
          <w:rFonts w:hint="eastAsia" w:ascii="仿宋_GB2312" w:hAnsi="仿宋_GB2312" w:eastAsia="仿宋_GB2312" w:cs="仿宋_GB2312"/>
          <w:sz w:val="32"/>
          <w:szCs w:val="32"/>
        </w:rPr>
        <w:t>10周年、“精准扶贫”提出10周年等重大主题公益广告宣传。围绕“强信心”唱响中国经济“光明论”，提振发展信心。宣传我省朝着2030年基本实现转型、2035年基本实现现代化目标工作中的新作为。彰显我省在全方位推动高质量发展中取得的成果，展现我省围绕“两个转型”扎实推进中国式现代化山西实践工作中的新举措，让公益广告成为</w:t>
      </w:r>
      <w:r>
        <w:rPr>
          <w:rFonts w:ascii="仿宋_GB2312" w:hAnsi="仿宋_GB2312" w:eastAsia="仿宋_GB2312" w:cs="仿宋_GB2312"/>
          <w:sz w:val="32"/>
          <w:szCs w:val="32"/>
        </w:rPr>
        <w:t>展示山西转型开放新形象</w:t>
      </w:r>
      <w:r>
        <w:rPr>
          <w:rFonts w:hint="eastAsia" w:ascii="仿宋_GB2312" w:hAnsi="仿宋_GB2312" w:eastAsia="仿宋_GB2312" w:cs="仿宋_GB2312"/>
          <w:sz w:val="32"/>
          <w:szCs w:val="32"/>
        </w:rPr>
        <w:t>的生动载体。</w:t>
      </w:r>
    </w:p>
    <w:p w14:paraId="7D7966F3">
      <w:pPr>
        <w:widowControl/>
        <w:ind w:firstLine="692" w:firstLineChars="200"/>
        <w:jc w:val="left"/>
        <w:rPr>
          <w:rFonts w:hint="eastAsia" w:ascii="仿宋_GB2312" w:hAnsi="Arial" w:eastAsia="仿宋_GB2312" w:cs="Arial"/>
          <w:sz w:val="32"/>
          <w:szCs w:val="32"/>
        </w:rPr>
      </w:pPr>
      <w:r>
        <w:rPr>
          <w:rFonts w:hint="eastAsia" w:ascii="仿宋_GB2312" w:hAnsi="仿宋_GB2312" w:eastAsia="仿宋_GB2312" w:cs="仿宋_GB2312"/>
          <w:sz w:val="32"/>
          <w:szCs w:val="32"/>
        </w:rPr>
        <w:t>四、</w:t>
      </w:r>
      <w:r>
        <w:rPr>
          <w:rFonts w:hint="eastAsia" w:ascii="仿宋_GB2312" w:hAnsi="Arial" w:eastAsia="仿宋_GB2312" w:cs="Arial"/>
          <w:sz w:val="32"/>
          <w:szCs w:val="32"/>
        </w:rPr>
        <w:t>强化价值引领，在弘扬社会主义核心价值观、传播正能量上下功夫</w:t>
      </w:r>
      <w:r>
        <w:rPr>
          <w:rFonts w:ascii="仿宋_GB2312" w:hAnsi="Arial" w:eastAsia="仿宋_GB2312" w:cs="Arial"/>
          <w:sz w:val="32"/>
          <w:szCs w:val="32"/>
        </w:rPr>
        <w:t>。</w:t>
      </w:r>
      <w:r>
        <w:rPr>
          <w:rFonts w:hint="eastAsia" w:ascii="仿宋_GB2312" w:hAnsi="Arial" w:eastAsia="仿宋_GB2312" w:cs="Arial"/>
          <w:sz w:val="32"/>
          <w:szCs w:val="32"/>
        </w:rPr>
        <w:t>社会主义核心价值观是</w:t>
      </w:r>
      <w:r>
        <w:rPr>
          <w:rFonts w:hint="eastAsia" w:ascii="仿宋_GB2312" w:hAnsi="Arial" w:eastAsia="仿宋_GB2312" w:cs="Arial"/>
          <w:sz w:val="32"/>
          <w:szCs w:val="32"/>
          <w:lang w:eastAsia="zh-CN"/>
        </w:rPr>
        <w:t>中国特色社会主义文化</w:t>
      </w:r>
      <w:r>
        <w:rPr>
          <w:rFonts w:hint="eastAsia" w:ascii="仿宋_GB2312" w:hAnsi="Arial" w:eastAsia="仿宋_GB2312" w:cs="Arial"/>
          <w:sz w:val="32"/>
          <w:szCs w:val="32"/>
        </w:rPr>
        <w:t>精髓和当代中华民族的精神底蕴，是全国人民都应该熟记的重要精神。公益宣传要积极传播真善美、传递正能量，引导人民群众树立正确的历史观、民族观、国家观、文化观，革命文化和社会主义先进文化，促进人民群众在理想信念、价值理念、道德观念上紧紧团结在一起。</w:t>
      </w:r>
    </w:p>
    <w:p w14:paraId="4A353A65">
      <w:pPr>
        <w:widowControl/>
        <w:ind w:firstLine="69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Arial" w:eastAsia="仿宋_GB2312" w:cs="Arial"/>
          <w:sz w:val="32"/>
          <w:szCs w:val="32"/>
        </w:rPr>
        <w:t>加强廉政教育宣传，切实增强全面建设清廉山西的政治、思想和行动自觉。根据二十届中央纪委二次全会、省纪委十二届三次全会精神及省委关于清廉山西建设各项部署，围绕党中央和省委全面从严治党要求，</w:t>
      </w:r>
      <w:r>
        <w:rPr>
          <w:rFonts w:hint="eastAsia" w:ascii="仿宋_GB2312" w:hAnsi="仿宋_GB2312" w:eastAsia="仿宋_GB2312" w:cs="仿宋_GB2312"/>
          <w:sz w:val="32"/>
          <w:szCs w:val="32"/>
        </w:rPr>
        <w:t>宣传近年来全面从严治党和纪检监察体制改革取得的成效，纪检监察队伍忠诚履职尽责的先进典型人物和事迹，以及体现监督体系在开启全面建设社会主义现代化国家新征程中发挥重要作用。</w:t>
      </w:r>
      <w:r>
        <w:rPr>
          <w:rFonts w:hint="eastAsia" w:ascii="仿宋_GB2312" w:hAnsi="Arial" w:eastAsia="仿宋_GB2312" w:cs="Arial"/>
          <w:sz w:val="32"/>
          <w:szCs w:val="32"/>
        </w:rPr>
        <w:t>着眼增强广大党员干部的思想道德素质和反腐倡廉意识，筑牢“担当之魂”，为建设“清廉山西”营造崇尚廉洁的社会氛围。</w:t>
      </w:r>
    </w:p>
    <w:p w14:paraId="19F8138D">
      <w:pPr>
        <w:widowControl/>
        <w:shd w:val="clear" w:color="auto" w:fill="FFFFFF"/>
        <w:ind w:firstLine="692" w:firstLineChars="200"/>
        <w:rPr>
          <w:rFonts w:hint="eastAsia" w:ascii="仿宋_GB2312" w:hAnsi="Arial" w:eastAsia="仿宋_GB2312" w:cs="Arial"/>
          <w:sz w:val="32"/>
          <w:szCs w:val="32"/>
        </w:rPr>
      </w:pPr>
      <w:r>
        <w:rPr>
          <w:rFonts w:hint="eastAsia" w:ascii="仿宋_GB2312" w:hAnsi="仿宋_GB2312" w:eastAsia="仿宋_GB2312" w:cs="仿宋_GB2312"/>
          <w:sz w:val="32"/>
          <w:szCs w:val="32"/>
        </w:rPr>
        <w:t>六、进一步发挥优秀文化化人育人作用，加强思想道德建设。围绕中华优秀传统文化，结合关爱弱势群体、</w:t>
      </w:r>
      <w:r>
        <w:rPr>
          <w:rFonts w:hint="eastAsia" w:ascii="仿宋_GB2312" w:hAnsi="Arial" w:eastAsia="仿宋_GB2312" w:cs="Arial"/>
          <w:sz w:val="32"/>
          <w:szCs w:val="32"/>
        </w:rPr>
        <w:t>全国敬老月、残疾人关爱和保护、未成年人保护、儿童青少年心理健康、关爱保护留守儿童和保障困境儿童等主题开展公益广告创作，</w:t>
      </w:r>
      <w:r>
        <w:rPr>
          <w:rFonts w:hint="eastAsia" w:ascii="仿宋_GB2312" w:hAnsi="仿宋_GB2312" w:eastAsia="仿宋_GB2312" w:cs="仿宋_GB2312"/>
          <w:sz w:val="32"/>
          <w:szCs w:val="32"/>
        </w:rPr>
        <w:t>弘扬道德模范的高尚品德，</w:t>
      </w:r>
      <w:r>
        <w:rPr>
          <w:rFonts w:hint="eastAsia" w:ascii="仿宋_GB2312" w:hAnsi="Arial" w:eastAsia="仿宋_GB2312" w:cs="Arial"/>
          <w:sz w:val="32"/>
          <w:szCs w:val="32"/>
        </w:rPr>
        <w:t>引导人民群众践行</w:t>
      </w:r>
      <w:r>
        <w:rPr>
          <w:rFonts w:hint="eastAsia" w:ascii="仿宋_GB2312" w:hAnsi="仿宋_GB2312" w:eastAsia="仿宋_GB2312" w:cs="仿宋_GB2312"/>
          <w:sz w:val="32"/>
          <w:szCs w:val="32"/>
        </w:rPr>
        <w:t>社会主义核心价值观，</w:t>
      </w:r>
      <w:r>
        <w:rPr>
          <w:rFonts w:hint="eastAsia" w:ascii="仿宋_GB2312" w:hAnsi="Arial" w:eastAsia="仿宋_GB2312" w:cs="Arial"/>
          <w:sz w:val="32"/>
          <w:szCs w:val="32"/>
        </w:rPr>
        <w:t>促进人民群众在理想信念、价值理念、道德观念上再上新台阶。</w:t>
      </w:r>
    </w:p>
    <w:p w14:paraId="24684A98">
      <w:pPr>
        <w:widowControl/>
        <w:shd w:val="clear" w:color="auto" w:fill="FFFFFF"/>
        <w:ind w:firstLine="692" w:firstLineChars="200"/>
        <w:rPr>
          <w:rFonts w:hint="eastAsia" w:ascii="仿宋_GB2312" w:hAnsi="Arial" w:eastAsia="仿宋_GB2312" w:cs="Arial"/>
          <w:sz w:val="32"/>
          <w:szCs w:val="32"/>
        </w:rPr>
      </w:pPr>
      <w:r>
        <w:rPr>
          <w:rFonts w:hint="eastAsia" w:ascii="仿宋_GB2312" w:hAnsi="Arial" w:eastAsia="仿宋_GB2312" w:cs="Arial"/>
          <w:sz w:val="32"/>
          <w:szCs w:val="32"/>
        </w:rPr>
        <w:t>七、讲好“黄河故事”，延续历史文脉，坚定文化自信。黄河文化是中华文明的重要组成部分，是中华民族的根和魂，凝聚着中华优秀传统文化、革命文化、社会主义先进文化的核心要素。黄河文化中的红色故事包括革命战争年代黄河流域党的故事、革命的故事、根据地的故事、英雄和烈士的故事，孕育了长征精神、太行精神、吕梁精神等一系列精神，做好黄河文化红色故事宣传，将黄河文化中的红色资源利用好、红色故事讲述好、红色基因传承好，为实现中华民族伟大复兴的中国梦凝聚精神力量。</w:t>
      </w:r>
    </w:p>
    <w:p w14:paraId="7F2CEE79">
      <w:pPr>
        <w:widowControl/>
        <w:shd w:val="clear" w:color="auto" w:fill="FFFFFF"/>
        <w:ind w:firstLine="692" w:firstLineChars="200"/>
        <w:rPr>
          <w:rFonts w:hint="eastAsia" w:ascii="仿宋_GB2312" w:hAnsi="Arial" w:eastAsia="仿宋_GB2312" w:cs="Arial"/>
          <w:sz w:val="32"/>
          <w:szCs w:val="32"/>
        </w:rPr>
      </w:pPr>
      <w:r>
        <w:rPr>
          <w:rFonts w:hint="eastAsia" w:ascii="仿宋_GB2312" w:hAnsi="Arial" w:eastAsia="仿宋_GB2312" w:cs="Arial"/>
          <w:sz w:val="32"/>
          <w:szCs w:val="32"/>
        </w:rPr>
        <w:t>八、讲好山西故事，增强中华文明传播力影响力。挖掘资源禀赋，通过巧妙的构思、新颖的角度来展现我省非遗文化、晋商文化、特色民俗文化、特色美食、风景名胜等，</w:t>
      </w:r>
      <w:r>
        <w:rPr>
          <w:rFonts w:hint="eastAsia" w:ascii="仿宋_GB2312" w:hAnsi="仿宋_GB2312" w:eastAsia="仿宋_GB2312" w:cs="仿宋_GB2312"/>
          <w:sz w:val="32"/>
          <w:szCs w:val="32"/>
        </w:rPr>
        <w:t>体现区域特色，彰显水准品质</w:t>
      </w:r>
      <w:r>
        <w:rPr>
          <w:rFonts w:hint="eastAsia" w:ascii="仿宋_GB2312" w:hAnsi="Arial" w:eastAsia="仿宋_GB2312" w:cs="Arial"/>
          <w:sz w:val="32"/>
          <w:szCs w:val="32"/>
        </w:rPr>
        <w:t>，</w:t>
      </w:r>
      <w:r>
        <w:rPr>
          <w:rFonts w:hint="eastAsia" w:ascii="仿宋_GB2312" w:hAnsi="仿宋_GB2312" w:eastAsia="仿宋_GB2312" w:cs="仿宋_GB2312"/>
          <w:sz w:val="32"/>
          <w:szCs w:val="32"/>
        </w:rPr>
        <w:t>让公益宣传成为感知山西、了解山西、读懂山西的一个重要窗口</w:t>
      </w:r>
      <w:r>
        <w:rPr>
          <w:rFonts w:hint="eastAsia" w:ascii="仿宋_GB2312" w:hAnsi="Arial" w:eastAsia="仿宋_GB2312" w:cs="Arial"/>
          <w:sz w:val="32"/>
          <w:szCs w:val="32"/>
        </w:rPr>
        <w:t>。</w:t>
      </w:r>
    </w:p>
    <w:p w14:paraId="5E4C5E18">
      <w:pPr>
        <w:widowControl/>
        <w:shd w:val="clear" w:color="auto" w:fill="FFFFFF"/>
        <w:rPr>
          <w:rFonts w:hint="eastAsia" w:ascii="仿宋_GB2312" w:hAnsi="仿宋_GB2312" w:eastAsia="仿宋_GB2312" w:cs="仿宋_GB2312"/>
          <w:sz w:val="32"/>
          <w:szCs w:val="32"/>
        </w:rPr>
      </w:pPr>
      <w:r>
        <w:rPr>
          <w:rFonts w:hint="eastAsia" w:ascii="仿宋_GB2312" w:hAnsi="Arial" w:eastAsia="仿宋_GB2312" w:cs="Arial"/>
          <w:sz w:val="32"/>
          <w:szCs w:val="32"/>
        </w:rPr>
        <w:t xml:space="preserve">    九、</w:t>
      </w:r>
      <w:r>
        <w:rPr>
          <w:rFonts w:hint="eastAsia" w:ascii="仿宋_GB2312" w:hAnsi="仿宋_GB2312" w:eastAsia="仿宋_GB2312" w:cs="仿宋_GB2312"/>
          <w:sz w:val="32"/>
          <w:szCs w:val="32"/>
        </w:rPr>
        <w:t>依法治国、依法行政等普法教育宣传。宣传阐释习近平法治思想,传播法治文化，普及法律知识，推动普法宣传教育机制的贯彻落实，推进国家治理体系和治理能力现代化。可结合国家宪法日、全民国家安全教育日采取通俗易懂的方式普及档案法、保密法等法律法规，让法治思维和法治观念</w:t>
      </w:r>
      <w:bookmarkStart w:id="0" w:name="_GoBack"/>
      <w:r>
        <w:rPr>
          <w:rFonts w:hint="eastAsia" w:ascii="仿宋_GB2312" w:hAnsi="仿宋_GB2312" w:eastAsia="仿宋_GB2312" w:cs="仿宋_GB2312"/>
          <w:sz w:val="32"/>
          <w:szCs w:val="32"/>
        </w:rPr>
        <w:t>深入到</w:t>
      </w:r>
      <w:bookmarkEnd w:id="0"/>
      <w:r>
        <w:rPr>
          <w:rFonts w:hint="eastAsia" w:ascii="仿宋_GB2312" w:hAnsi="仿宋_GB2312" w:eastAsia="仿宋_GB2312" w:cs="仿宋_GB2312"/>
          <w:sz w:val="32"/>
          <w:szCs w:val="32"/>
        </w:rPr>
        <w:t>人民群众心中，融入到日常学习工作中，形成全民学法懂法守法用法的良好氛围。</w:t>
      </w:r>
    </w:p>
    <w:p w14:paraId="431333E8">
      <w:pPr>
        <w:pStyle w:val="6"/>
        <w:shd w:val="clear" w:color="auto" w:fill="FFFFFF"/>
        <w:spacing w:before="0" w:beforeAutospacing="0" w:after="0" w:afterAutospacing="0"/>
        <w:jc w:val="both"/>
        <w:rPr>
          <w:rFonts w:hint="eastAsia" w:ascii="仿宋_GB2312" w:hAnsi="Arial" w:eastAsia="仿宋_GB2312" w:cs="Arial"/>
          <w:sz w:val="32"/>
          <w:szCs w:val="32"/>
        </w:rPr>
      </w:pPr>
      <w:r>
        <w:rPr>
          <w:rFonts w:hint="eastAsia" w:ascii="仿宋_GB2312" w:hAnsi="Arial" w:eastAsia="仿宋_GB2312" w:cs="Arial"/>
          <w:sz w:val="32"/>
          <w:szCs w:val="32"/>
        </w:rPr>
        <w:t xml:space="preserve">    十、讲文明树新风主题宣传。要着力用社会主义核心价值观铸魂育人,传承中华优秀传统文化，弘扬中华传统美德，提高全社会文明程度，在全社会弘扬劳动精神、奋斗精神、奉献精神、创造精神、勤俭节约精神，把反对铺张浪费、反对婚丧大操大办、反对天价彩礼、节约粮食反对餐饮浪费、组织实施文明创建工程等作为重要内容，推动社会主义核心价值观落地生根。</w:t>
      </w:r>
    </w:p>
    <w:p w14:paraId="0E05EB84">
      <w:pPr>
        <w:widowControl/>
        <w:shd w:val="clear" w:color="auto" w:fill="FFFFFF"/>
        <w:ind w:firstLine="640"/>
        <w:rPr>
          <w:rFonts w:hint="eastAsia" w:ascii="仿宋_GB2312" w:hAnsi="Arial" w:eastAsia="仿宋_GB2312" w:cs="Arial"/>
          <w:sz w:val="32"/>
          <w:szCs w:val="32"/>
        </w:rPr>
      </w:pPr>
      <w:r>
        <w:rPr>
          <w:rFonts w:hint="eastAsia" w:ascii="仿宋_GB2312" w:hAnsi="Arial" w:eastAsia="仿宋_GB2312" w:cs="Arial"/>
          <w:sz w:val="32"/>
          <w:szCs w:val="32"/>
        </w:rPr>
        <w:t>十一、安全教育、安全生产宣传。开展以平安中国、中小学生安全教育、消防安全、森林草原防火、交通安全、校车安全、安全生产、应急救援、防汛抗旱、地质灾害防治、防震减灾、窨井盖安全宣传等为重点的安全领域公益广告展播活动，在</w:t>
      </w:r>
      <w:r>
        <w:rPr>
          <w:rFonts w:ascii="仿宋_GB2312" w:hAnsi="Arial" w:eastAsia="仿宋_GB2312" w:cs="Arial"/>
          <w:sz w:val="32"/>
          <w:szCs w:val="32"/>
        </w:rPr>
        <w:t>落实安全责任、普及安全知识</w:t>
      </w:r>
      <w:r>
        <w:rPr>
          <w:rFonts w:hint="eastAsia" w:ascii="仿宋_GB2312" w:hAnsi="Arial" w:eastAsia="仿宋_GB2312" w:cs="Arial"/>
          <w:sz w:val="32"/>
          <w:szCs w:val="32"/>
        </w:rPr>
        <w:t>方面，加强</w:t>
      </w:r>
      <w:r>
        <w:rPr>
          <w:rFonts w:ascii="仿宋_GB2312" w:hAnsi="Arial" w:eastAsia="仿宋_GB2312" w:cs="Arial"/>
          <w:sz w:val="32"/>
          <w:szCs w:val="32"/>
        </w:rPr>
        <w:t>舆论引导，为促进</w:t>
      </w:r>
      <w:r>
        <w:rPr>
          <w:rFonts w:hint="eastAsia" w:ascii="仿宋_GB2312" w:hAnsi="Arial" w:eastAsia="仿宋_GB2312" w:cs="Arial"/>
          <w:sz w:val="32"/>
          <w:szCs w:val="32"/>
        </w:rPr>
        <w:t>我省</w:t>
      </w:r>
      <w:r>
        <w:rPr>
          <w:rFonts w:ascii="仿宋_GB2312" w:hAnsi="Arial" w:eastAsia="仿宋_GB2312" w:cs="Arial"/>
          <w:sz w:val="32"/>
          <w:szCs w:val="32"/>
        </w:rPr>
        <w:t>安全生产形势持续稳定好转提</w:t>
      </w:r>
      <w:r>
        <w:rPr>
          <w:rFonts w:hint="eastAsia" w:ascii="仿宋_GB2312" w:hAnsi="Arial" w:eastAsia="仿宋_GB2312" w:cs="Arial"/>
          <w:sz w:val="32"/>
          <w:szCs w:val="32"/>
        </w:rPr>
        <w:t>供</w:t>
      </w:r>
      <w:r>
        <w:rPr>
          <w:rFonts w:ascii="仿宋_GB2312" w:hAnsi="Arial" w:eastAsia="仿宋_GB2312" w:cs="Arial"/>
          <w:sz w:val="32"/>
          <w:szCs w:val="32"/>
        </w:rPr>
        <w:t>舆论支持</w:t>
      </w:r>
      <w:r>
        <w:rPr>
          <w:rFonts w:hint="eastAsia" w:ascii="仿宋_GB2312" w:hAnsi="Arial" w:eastAsia="仿宋_GB2312" w:cs="Arial"/>
          <w:sz w:val="32"/>
          <w:szCs w:val="32"/>
        </w:rPr>
        <w:t>。</w:t>
      </w:r>
    </w:p>
    <w:p w14:paraId="5A7B8081">
      <w:pPr>
        <w:widowControl/>
        <w:shd w:val="clear" w:color="auto" w:fill="FFFFFF"/>
        <w:ind w:firstLine="645"/>
        <w:rPr>
          <w:rFonts w:hint="eastAsia" w:ascii="仿宋_GB2312" w:hAnsi="Arial" w:eastAsia="仿宋_GB2312" w:cs="Arial"/>
          <w:sz w:val="32"/>
          <w:szCs w:val="32"/>
        </w:rPr>
      </w:pPr>
      <w:r>
        <w:rPr>
          <w:rFonts w:hint="eastAsia" w:ascii="仿宋_GB2312" w:hAnsi="Arial" w:eastAsia="仿宋_GB2312" w:cs="Arial"/>
          <w:sz w:val="32"/>
          <w:szCs w:val="32"/>
        </w:rPr>
        <w:t>十二、助力健康中国建设，宣传健康文明的生活方式。结合全民健身、全国节能宣传周和低碳日、健康山西建设、打造中医药强省、健康教育、爱国卫生运动、世界艾滋病日、全国“爱耳日”、残疾预防、儿童青少年近视防控等主题，普及卫生知识，提高广大群众维护自身健康权益的能力和</w:t>
      </w:r>
      <w:r>
        <w:rPr>
          <w:rFonts w:ascii="仿宋_GB2312" w:hAnsi="Arial" w:eastAsia="仿宋_GB2312" w:cs="Arial"/>
          <w:sz w:val="32"/>
          <w:szCs w:val="32"/>
        </w:rPr>
        <w:fldChar w:fldCharType="begin"/>
      </w:r>
      <w:r>
        <w:rPr>
          <w:rFonts w:ascii="仿宋_GB2312" w:hAnsi="Arial" w:eastAsia="仿宋_GB2312" w:cs="Arial"/>
          <w:sz w:val="32"/>
          <w:szCs w:val="32"/>
        </w:rPr>
        <w:instrText xml:space="preserve"> HYPERLINK "https://baike.baidu.com/item/%E8%87%AA%E8%A7%89%E6%80%A7/10764000" \t "https://baike.baidu.com/item/%E5%8D%AB%E7%94%9F%E5%AE%A3%E4%BC%A0%E6%97%A5/_blank" </w:instrText>
      </w:r>
      <w:r>
        <w:rPr>
          <w:rFonts w:ascii="仿宋_GB2312" w:hAnsi="Arial" w:eastAsia="仿宋_GB2312" w:cs="Arial"/>
          <w:sz w:val="32"/>
          <w:szCs w:val="32"/>
        </w:rPr>
        <w:fldChar w:fldCharType="separate"/>
      </w:r>
      <w:r>
        <w:rPr>
          <w:rFonts w:ascii="仿宋_GB2312" w:hAnsi="Arial" w:eastAsia="仿宋_GB2312" w:cs="Arial"/>
          <w:sz w:val="32"/>
          <w:szCs w:val="32"/>
        </w:rPr>
        <w:t>自觉性</w:t>
      </w:r>
      <w:r>
        <w:rPr>
          <w:rFonts w:ascii="仿宋_GB2312" w:hAnsi="Arial" w:eastAsia="仿宋_GB2312" w:cs="Arial"/>
          <w:sz w:val="32"/>
          <w:szCs w:val="32"/>
        </w:rPr>
        <w:fldChar w:fldCharType="end"/>
      </w:r>
      <w:r>
        <w:rPr>
          <w:rFonts w:hint="eastAsia" w:ascii="仿宋_GB2312" w:hAnsi="Arial" w:eastAsia="仿宋_GB2312" w:cs="Arial"/>
          <w:sz w:val="32"/>
          <w:szCs w:val="32"/>
        </w:rPr>
        <w:t>。</w:t>
      </w:r>
    </w:p>
    <w:p w14:paraId="5F13F015">
      <w:pPr>
        <w:widowControl/>
        <w:shd w:val="clear" w:color="auto" w:fill="FFFFFF"/>
        <w:ind w:firstLine="640"/>
        <w:rPr>
          <w:rFonts w:hint="eastAsia" w:ascii="仿宋_GB2312" w:hAnsi="Arial" w:eastAsia="仿宋_GB2312" w:cs="Arial"/>
          <w:sz w:val="32"/>
          <w:szCs w:val="32"/>
        </w:rPr>
      </w:pPr>
      <w:r>
        <w:rPr>
          <w:rFonts w:hint="eastAsia" w:ascii="仿宋_GB2312" w:hAnsi="Arial" w:eastAsia="仿宋_GB2312" w:cs="Arial"/>
          <w:sz w:val="32"/>
          <w:szCs w:val="32"/>
        </w:rPr>
        <w:t>十三、国际性、全国性纪念日以及重要周年性活动宣传。按照党中央、国务院及省委省政府统一部署，把公益广告主题宣传与国际性、全国性纪念日以及重要周年性活动主题教育实践活动相结合，唱响爱党爱国爱社会主义主旋律。</w:t>
      </w:r>
    </w:p>
    <w:p w14:paraId="6095A6AD">
      <w:pPr>
        <w:rPr>
          <w:rFonts w:ascii="仿宋_GB2312" w:hAnsi="Arial" w:eastAsia="仿宋_GB2312" w:cs="Arial"/>
          <w:sz w:val="32"/>
          <w:szCs w:val="32"/>
        </w:rPr>
      </w:pPr>
      <w:r>
        <w:rPr>
          <w:rFonts w:hint="eastAsia" w:ascii="仿宋_GB2312" w:hAnsi="Arial" w:eastAsia="仿宋_GB2312" w:cs="Arial"/>
          <w:sz w:val="32"/>
          <w:szCs w:val="32"/>
        </w:rPr>
        <mc:AlternateContent>
          <mc:Choice Requires="wps">
            <w:drawing>
              <wp:anchor distT="0" distB="0" distL="114300" distR="114300" simplePos="0" relativeHeight="251659264" behindDoc="1" locked="0" layoutInCell="1" allowOverlap="1">
                <wp:simplePos x="0" y="0"/>
                <wp:positionH relativeFrom="column">
                  <wp:posOffset>3327400</wp:posOffset>
                </wp:positionH>
                <wp:positionV relativeFrom="paragraph">
                  <wp:posOffset>8142605</wp:posOffset>
                </wp:positionV>
                <wp:extent cx="1980565" cy="7016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80565" cy="701675"/>
                        </a:xfrm>
                        <a:prstGeom prst="rect">
                          <a:avLst/>
                        </a:prstGeom>
                        <a:noFill/>
                        <a:ln>
                          <a:noFill/>
                        </a:ln>
                      </wps:spPr>
                      <wps:txbx>
                        <w:txbxContent>
                          <w:p w14:paraId="46E5A981">
                            <w:pPr>
                              <w:rPr>
                                <w:rFonts w:eastAsia="宋体" w:cs="Times New Roman"/>
                              </w:rPr>
                            </w:pPr>
                            <w:r>
                              <w:rPr>
                                <w:rFonts w:eastAsia="宋体" w:cs="Times New Roman"/>
                              </w:rPr>
                              <w:drawing>
                                <wp:inline distT="0" distB="0" distL="114300" distR="114300">
                                  <wp:extent cx="1799590" cy="533400"/>
                                  <wp:effectExtent l="0" t="0" r="3810" b="0"/>
                                  <wp:docPr id="1"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belocxtemp"/>
                                          <pic:cNvPicPr>
                                            <a:picLocks noChangeAspect="1"/>
                                          </pic:cNvPicPr>
                                        </pic:nvPicPr>
                                        <pic:blipFill>
                                          <a:blip r:embed="rId4"/>
                                          <a:stretch>
                                            <a:fillRect/>
                                          </a:stretch>
                                        </pic:blipFill>
                                        <pic:spPr>
                                          <a:xfrm>
                                            <a:off x="0" y="0"/>
                                            <a:ext cx="1799590" cy="533400"/>
                                          </a:xfrm>
                                          <a:prstGeom prst="rect">
                                            <a:avLst/>
                                          </a:prstGeom>
                                          <a:noFill/>
                                          <a:ln>
                                            <a:noFill/>
                                          </a:ln>
                                        </pic:spPr>
                                      </pic:pic>
                                    </a:graphicData>
                                  </a:graphic>
                                </wp:inline>
                              </w:drawing>
                            </w:r>
                          </w:p>
                        </w:txbxContent>
                      </wps:txbx>
                      <wps:bodyPr wrap="none" lIns="90043" tIns="46863" rIns="90043" bIns="46863" upright="1">
                        <a:spAutoFit/>
                      </wps:bodyPr>
                    </wps:wsp>
                  </a:graphicData>
                </a:graphic>
              </wp:anchor>
            </w:drawing>
          </mc:Choice>
          <mc:Fallback>
            <w:pict>
              <v:shape id="_x0000_s1026" o:spid="_x0000_s1026" o:spt="202" type="#_x0000_t202" style="position:absolute;left:0pt;margin-left:262pt;margin-top:641.15pt;height:55.25pt;width:155.95pt;mso-wrap-style:none;z-index:-251657216;mso-width-relative:page;mso-height-relative:page;" filled="f" stroked="f" coordsize="21600,21600" o:gfxdata="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wVg1fXAAAADQEAAA8AAAAAAAAA&#10;AQAgAAAAIgAAAGRycy9kb3ducmV2LnhtbFBLAQIUABQAAAAIAIdO4kDw6JdG2QEAAKgDAAAOAAAA&#10;AAAAAAEAIAAAACYBAABkcnMvZTJvRG9jLnhtbFBLBQYAAAAABgAGAFkBAABxBQAAAAA=&#10;">
                <v:fill on="f" focussize="0,0"/>
                <v:stroke on="f"/>
                <v:imagedata o:title=""/>
                <o:lock v:ext="edit" aspectratio="f"/>
                <v:textbox inset="7.09pt,1.30175mm,7.09pt,1.30175mm" style="mso-fit-shape-to-text:t;">
                  <w:txbxContent>
                    <w:p w14:paraId="46E5A981">
                      <w:pPr>
                        <w:rPr>
                          <w:rFonts w:eastAsia="宋体" w:cs="Times New Roman"/>
                        </w:rPr>
                      </w:pPr>
                      <w:r>
                        <w:rPr>
                          <w:rFonts w:eastAsia="宋体" w:cs="Times New Roman"/>
                        </w:rPr>
                        <w:drawing>
                          <wp:inline distT="0" distB="0" distL="114300" distR="114300">
                            <wp:extent cx="1799590" cy="533400"/>
                            <wp:effectExtent l="0" t="0" r="3810" b="0"/>
                            <wp:docPr id="1"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belocxtemp"/>
                                    <pic:cNvPicPr>
                                      <a:picLocks noChangeAspect="1"/>
                                    </pic:cNvPicPr>
                                  </pic:nvPicPr>
                                  <pic:blipFill>
                                    <a:blip r:embed="rId4"/>
                                    <a:stretch>
                                      <a:fillRect/>
                                    </a:stretch>
                                  </pic:blipFill>
                                  <pic:spPr>
                                    <a:xfrm>
                                      <a:off x="0" y="0"/>
                                      <a:ext cx="1799590" cy="533400"/>
                                    </a:xfrm>
                                    <a:prstGeom prst="rect">
                                      <a:avLst/>
                                    </a:prstGeom>
                                    <a:noFill/>
                                    <a:ln>
                                      <a:noFill/>
                                    </a:ln>
                                  </pic:spPr>
                                </pic:pic>
                              </a:graphicData>
                            </a:graphic>
                          </wp:inline>
                        </w:drawing>
                      </w:r>
                    </w:p>
                  </w:txbxContent>
                </v:textbox>
              </v:shape>
            </w:pict>
          </mc:Fallback>
        </mc:AlternateContent>
      </w:r>
      <w:r>
        <w:rPr>
          <w:rFonts w:hint="eastAsia" w:ascii="仿宋_GB2312" w:hAnsi="Arial" w:eastAsia="仿宋_GB2312" w:cs="Arial"/>
          <w:sz w:val="32"/>
          <w:szCs w:val="32"/>
        </w:rPr>
        <w:t xml:space="preserve">    十四、</w:t>
      </w:r>
      <w:r>
        <w:rPr>
          <w:rFonts w:ascii="仿宋_GB2312" w:hAnsi="Arial" w:eastAsia="仿宋_GB2312" w:cs="Arial"/>
          <w:sz w:val="32"/>
          <w:szCs w:val="32"/>
        </w:rPr>
        <w:t>其他主题</w:t>
      </w:r>
      <w:r>
        <w:rPr>
          <w:rFonts w:hint="eastAsia" w:ascii="仿宋_GB2312" w:hAnsi="Arial" w:eastAsia="仿宋_GB2312" w:cs="Arial"/>
          <w:sz w:val="32"/>
          <w:szCs w:val="32"/>
        </w:rPr>
        <w:t>宣传。国防教育、双拥工作、征兵工作、网络安全、家庭教育、普及科学素养、</w:t>
      </w:r>
      <w:r>
        <w:rPr>
          <w:rFonts w:ascii="仿宋_GB2312" w:hAnsi="Arial" w:eastAsia="仿宋_GB2312" w:cs="Arial"/>
          <w:sz w:val="32"/>
          <w:szCs w:val="32"/>
        </w:rPr>
        <w:t>关爱女性、志愿服务、</w:t>
      </w:r>
      <w:r>
        <w:rPr>
          <w:rFonts w:hint="eastAsia" w:ascii="仿宋_GB2312" w:hAnsi="Arial" w:eastAsia="仿宋_GB2312" w:cs="Arial"/>
          <w:sz w:val="32"/>
          <w:szCs w:val="32"/>
        </w:rPr>
        <w:t>科学普及、旅游发展、义务植树、全国推广普通话宣传周、</w:t>
      </w:r>
      <w:r>
        <w:rPr>
          <w:rFonts w:hint="eastAsia" w:ascii="仿宋_GB2312" w:hAnsi="仿宋_GB2312" w:eastAsia="仿宋_GB2312" w:cs="仿宋_GB2312"/>
          <w:sz w:val="32"/>
          <w:szCs w:val="32"/>
        </w:rPr>
        <w:t>诚信兴商宣传月、禁毒、打击整治枪爆违法犯罪、打击电信诈骗、防范非法集资、金融诈骗、打击侵权假冒、知识产权、版权保护、</w:t>
      </w:r>
      <w:r>
        <w:rPr>
          <w:rFonts w:hint="eastAsia" w:ascii="仿宋_GB2312" w:hAnsi="Arial" w:eastAsia="仿宋_GB2312" w:cs="Arial"/>
          <w:sz w:val="32"/>
          <w:szCs w:val="32"/>
        </w:rPr>
        <w:t>广播电视设施保护等</w:t>
      </w:r>
      <w:r>
        <w:rPr>
          <w:rFonts w:ascii="仿宋_GB2312" w:hAnsi="Arial" w:eastAsia="仿宋_GB2312" w:cs="Arial"/>
          <w:sz w:val="32"/>
          <w:szCs w:val="32"/>
        </w:rPr>
        <w:t>。</w:t>
      </w:r>
    </w:p>
    <w:p w14:paraId="20727412">
      <w:pPr>
        <w:rPr>
          <w:rFonts w:hint="eastAsia" w:eastAsia="宋体" w:cs="Times New Roman"/>
        </w:rPr>
      </w:pPr>
    </w:p>
    <w:p w14:paraId="71CA7F6F">
      <w:pPr>
        <w:rPr>
          <w:rFonts w:hint="eastAsia" w:eastAsia="宋体" w:cs="Times New Roman"/>
        </w:rPr>
      </w:pPr>
    </w:p>
    <w:p w14:paraId="4E928B12">
      <w:pPr>
        <w:rPr>
          <w:rFonts w:hint="eastAsia" w:eastAsia="宋体" w:cs="Times New Roman"/>
        </w:rPr>
      </w:pPr>
    </w:p>
    <w:p w14:paraId="0953ED7D">
      <w:pPr>
        <w:rPr>
          <w:rFonts w:hint="eastAsia" w:eastAsia="宋体" w:cs="Times New Roman"/>
        </w:rPr>
      </w:pPr>
    </w:p>
    <w:p w14:paraId="4BACEB1D">
      <w:pPr>
        <w:pStyle w:val="2"/>
        <w:rPr>
          <w:rFonts w:hint="eastAsia" w:eastAsia="宋体" w:cs="Times New Roman"/>
        </w:rPr>
      </w:pPr>
    </w:p>
    <w:p w14:paraId="6D02446E"/>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AD70E"/>
    <w:multiLevelType w:val="singleLevel"/>
    <w:tmpl w:val="7D7AD70E"/>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jQxNmJjODNhYThhZDBiZmZiOWEzZTZhMWY2NDkifQ=="/>
  </w:docVars>
  <w:rsids>
    <w:rsidRoot w:val="546E27DC"/>
    <w:rsid w:val="09AC3F31"/>
    <w:rsid w:val="136745E9"/>
    <w:rsid w:val="1D603D5D"/>
    <w:rsid w:val="2C1E186D"/>
    <w:rsid w:val="31EC61B1"/>
    <w:rsid w:val="543602A5"/>
    <w:rsid w:val="546E27DC"/>
    <w:rsid w:val="6F1E6D98"/>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4">
    <w:name w:val="heading 2"/>
    <w:basedOn w:val="1"/>
    <w:next w:val="1"/>
    <w:link w:val="9"/>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paragraph" w:styleId="2">
    <w:name w:val="heading 5"/>
    <w:next w:val="1"/>
    <w:unhideWhenUsed/>
    <w:qFormat/>
    <w:uiPriority w:val="0"/>
    <w:pPr>
      <w:keepNext/>
      <w:keepLines/>
      <w:widowControl w:val="0"/>
      <w:spacing w:before="280" w:beforeLines="0" w:after="290" w:afterLines="0" w:line="372" w:lineRule="auto"/>
      <w:jc w:val="both"/>
      <w:outlineLvl w:val="4"/>
    </w:pPr>
    <w:rPr>
      <w:rFonts w:ascii="Times New Roman" w:hAnsi="Times New Roman" w:eastAsia="宋体" w:cs="Times New Roman"/>
      <w:b/>
      <w:kern w:val="2"/>
      <w:sz w:val="28"/>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unhideWhenUsed/>
    <w:uiPriority w:val="99"/>
    <w:pPr>
      <w:widowControl/>
      <w:spacing w:before="100" w:beforeLines="0" w:beforeAutospacing="1" w:after="100" w:afterLines="0" w:afterAutospacing="1"/>
      <w:jc w:val="left"/>
    </w:pPr>
    <w:rPr>
      <w:rFonts w:ascii="宋体" w:hAnsi="宋体" w:eastAsia="宋体" w:cs="宋体"/>
      <w:color w:val="000000"/>
      <w:kern w:val="0"/>
      <w:sz w:val="24"/>
      <w:szCs w:val="21"/>
      <w:lang w:val="en-US" w:eastAsia="zh-CN" w:bidi="ar-SA"/>
    </w:rPr>
  </w:style>
  <w:style w:type="character" w:customStyle="1" w:styleId="9">
    <w:name w:val="标题 2 Char"/>
    <w:link w:val="4"/>
    <w:qFormat/>
    <w:uiPriority w:val="0"/>
    <w:rPr>
      <w:rFonts w:hint="eastAsia" w:ascii="宋体" w:hAnsi="宋体" w:eastAsia="仿宋" w:cs="宋体"/>
      <w:kern w:val="0"/>
      <w:sz w:val="28"/>
      <w:szCs w:val="36"/>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317575d4-455d-499b-9084-720cb999879e</errorID>
      <errorWord>,</errorWord>
      <group>L1_Format</group>
      <groupName>格式问题</groupName>
      <ability>L2_HalfPunc</ability>
      <abilityName>全半角检查</abilityName>
      <candidateList>
        <item>，</item>
      </candidateList>
      <explain>文本全半角错误。</explain>
      <paraID>60C3D24A</paraID>
      <start>97</start>
      <end>98</end>
      <status>unmodified</status>
      <modifiedWord/>
      <trackRevisions>false</trackRevisions>
    </reviewItem>
    <reviewItem>
      <errorID>96663e03-ac33-4732-b25f-1cfea9bfa72b</errorID>
      <errorWord>坚持稳重求进</errorWord>
      <group>L1_Political</group>
      <groupName>政治性问题</groupName>
      <ability>L2_Keyword</ability>
      <abilityName>固定表述</abilityName>
      <candidateList>
        <item>坚持稳中求进</item>
      </candidateList>
      <explain>词汇“坚持稳中求进”在特定场景下为固定表述形式，请确认此处的“坚持稳重求进”是否存在不当。</explain>
      <paraID>60C3D24A</paraID>
      <start>229</start>
      <end>235</end>
      <status>modified</status>
      <modifiedWord>坚持稳中求进</modifiedWord>
      <trackRevisions>false</trackRevisions>
    </reviewItem>
    <reviewItem>
      <errorID>a6d0a058-1e2b-4458-b8aa-fdb45eb82bc0</errorID>
      <errorWord>全面建成社会主义现代化国家强国</errorWord>
      <group>L1_Political</group>
      <groupName>政治性问题</groupName>
      <ability>L2_Keyword</ability>
      <abilityName>固定表述</abilityName>
      <candidateList>
        <item>全面建成社会主义现代化强国</item>
      </candidateList>
      <explain>此处内容疑似含有固定表述相关错误，建议核查。</explain>
      <paraID> 18675E2</paraID>
      <start>30</start>
      <end>43</end>
      <status>modified</status>
      <modifiedWord>全面建成社会主义现代化强国</modifiedWord>
      <trackRevisions>false</trackRevisions>
    </reviewItem>
    <reviewItem>
      <errorID>1c054530-3ff3-473c-9e0c-12299c616ee0</errorID>
      <errorWord>二十大精神</errorWord>
      <group>L1_Word</group>
      <groupName>字词问题</groupName>
      <ability>L2_Typo</ability>
      <abilityName>字词错误</abilityName>
      <candidateList>
        <item>党的二十大精神</item>
      </candidateList>
      <explain/>
      <paraID> 18675E2</paraID>
      <start>85</start>
      <end>92</end>
      <status>modified</status>
      <modifiedWord>党的二十大精神</modifiedWord>
      <trackRevisions>false</trackRevisions>
    </reviewItem>
    <reviewItem>
      <errorID>eb6745b2-ffe3-48b5-83b7-c7e10d333570</errorID>
      <errorWord>“一带一路”倡议</errorWord>
      <group>L1_Political</group>
      <groupName>政治性问题</groupName>
      <ability>L2_Keyword</ability>
      <abilityName>固定表述</abilityName>
      <candidateList>
        <item>纪念“一带一路”倡议</item>
      </candidateList>
      <explain>此处内容疑似含有固定表述相关错误，建议核查。</explain>
      <paraID> EA3DA16</paraID>
      <start>32</start>
      <end>42</end>
      <status>modified</status>
      <modifiedWord>纪念“一带一路”倡议</modifiedWord>
      <trackRevisions>false</trackRevisions>
    </reviewItem>
    <reviewItem>
      <errorID>d75ecec5-bb9c-4b4c-9439-30ba135c898e</errorID>
      <errorWord>中国特色社会主义的文化</errorWord>
      <group>L1_Political</group>
      <groupName>政治性问题</groupName>
      <ability>L2_Keyword</ability>
      <abilityName>固定表述</abilityName>
      <candidateList>
        <item>中国特色社会主义文化</item>
      </candidateList>
      <explain>词汇“中国特色社会主义文化”在特定场景下为固定表述形式，请确认此处的“中国特色社会主义的文化”是否存在不当。</explain>
      <paraID>7D7966F3</paraID>
      <start>42</start>
      <end>52</end>
      <status>modified</status>
      <modifiedWord>中国特色社会主义文化</modifiedWord>
      <trackRevisions>false</trackRevisions>
    </reviewItem>
    <reviewItem>
      <errorID>75e7d5f2-d3d6-4cf1-a5b9-fb7c4851a5b4</errorID>
      <errorWord>。</errorWord>
      <group>L1_Grammar</group>
      <groupName>语法问题</groupName>
      <ability>L2_Grammar</ability>
      <abilityName>语法错误</abilityName>
      <candidateList>
        <item>内涵。</item>
      </candidateList>
      <explain/>
      <paraID>7D7966F3</paraID>
      <start>82</start>
      <end>83</end>
      <status>unmodified</status>
      <modifiedWord/>
      <trackRevisions>false</trackRevisions>
    </reviewItem>
    <reviewItem>
      <errorID>3350f7c7-ab8b-4956-af28-df1b763a5bb2</errorID>
      <errorWord>革命文化</errorWord>
      <group>L1_Political</group>
      <groupName>政治性问题</groupName>
      <ability>L2_Keyword</ability>
      <abilityName>固定表述</abilityName>
      <candidateList>
        <item>弘扬革命文化</item>
      </candidateList>
      <explain>此处内容疑似含有固定表述相关错误，建议核查。</explain>
      <paraID>7D7966F3</paraID>
      <start>129</start>
      <end>133</end>
      <status>unmodified</status>
      <modifiedWord/>
      <trackRevisions>false</trackRevisions>
    </reviewItem>
    <reviewItem>
      <errorID>9911c3f6-fb40-4751-bb56-19506d1a7528</errorID>
      <errorWord>重要</errorWord>
      <group>L1_Word</group>
      <groupName>字词问题</groupName>
      <ability>L2_Typo</ability>
      <abilityName>字词错误</abilityName>
      <candidateList>
        <item>的重要</item>
      </candidateList>
      <explain/>
      <paraID>4A353A65</paraID>
      <start>173</start>
      <end>175</end>
      <status>unmodified</status>
      <modifiedWord/>
      <trackRevisions>false</trackRevisions>
    </reviewItem>
    <reviewItem>
      <errorID>a440aebe-f0f4-4fb7-bcd6-079efdea8dae</errorID>
      <errorWord>,</errorWord>
      <group>L1_Punc</group>
      <groupName>标点问题</groupName>
      <ability>L2_Punc</ability>
      <abilityName>标点符号检查</abilityName>
      <candidateList>
        <item>，</item>
      </candidateList>
      <explain/>
      <paraID>5E4C5E18</paraID>
      <start>34</start>
      <end>35</end>
      <status>unmodified</status>
      <modifiedWord/>
      <trackRevisions>false</trackRevisions>
    </reviewItem>
    <reviewItem>
      <errorID>915071a1-cb54-450c-a889-320f25ffed52</errorID>
      <errorWord>采取</errorWord>
      <group>L1_Punc</group>
      <groupName>标点问题</groupName>
      <ability>L2_Punc</ability>
      <abilityName>标点符号检查</abilityName>
      <candidateList>
        <item>，采取</item>
      </candidateList>
      <explain/>
      <paraID>5E4C5E18</paraID>
      <start>100</start>
      <end>102</end>
      <status>unmodified</status>
      <modifiedWord/>
      <trackRevisions>false</trackRevisions>
    </reviewItem>
    <reviewItem>
      <errorID>1d956835-0f62-4652-9897-0305befacc77</errorID>
      <errorWord>深入到</errorWord>
      <group>L1_Word</group>
      <groupName>字词问题</groupName>
      <ability>L2_Typo</ability>
      <abilityName>字词错误</abilityName>
      <candidateList>
        <item>深入</item>
      </candidateList>
      <explain/>
      <paraID>5E4C5E18</paraID>
      <start>134</start>
      <end>137</end>
      <status>unmodified</status>
      <modifiedWord/>
      <trackRevisions>false</trackRevisions>
    </reviewItem>
    <reviewItem>
      <errorID>4a683bd0-a047-46b6-9134-049822fe3f4a</errorID>
      <errorWord>融入到</errorWord>
      <group>L1_Word</group>
      <groupName>字词问题</groupName>
      <ability>L2_Typo</ability>
      <abilityName>字词错误</abilityName>
      <candidateList>
        <item>融入</item>
      </candidateList>
      <explain/>
      <paraID>5E4C5E18</paraID>
      <start>144</start>
      <end>147</end>
      <status>unmodified</status>
      <modifiedWord/>
      <trackRevisions>false</trackRevisions>
    </reviewItem>
    <reviewItem>
      <errorID>b6cd797a-7428-40ab-acc4-d7fa1c43c245</errorID>
      <errorWord>懂法守法用法</errorWord>
      <group>L1_Grammar</group>
      <groupName>语法问题</groupName>
      <ability>L2_Grammar</ability>
      <abilityName>语法错误</abilityName>
      <candidateList>
        <item>、懂法、守法、用法</item>
      </candidateList>
      <explain/>
      <paraID>5E4C5E18</paraID>
      <start>161</start>
      <end>167</end>
      <status>unmodified</status>
      <modifiedWord/>
      <trackRevisions>false</trackRevisions>
    </reviewItem>
    <reviewItem>
      <errorID>272608b8-8d73-4c54-a2b6-db7e420e20a1</errorID>
      <errorWord>,</errorWord>
      <group>L1_Format</group>
      <groupName>格式问题</groupName>
      <ability>L2_HalfPunc</ability>
      <abilityName>全半角检查</abilityName>
      <candidateList>
        <item>，</item>
      </candidateList>
      <explain>文本全半角错误。</explain>
      <paraID>431333E8</paraID>
      <start>34</start>
      <end>35</end>
      <status>unmodified</status>
      <modifiedWord/>
      <trackRevisions>false</trackRevisions>
    </reviewItem>
    <reviewItem>
      <errorID>cce3b1f3-c254-4be8-b8e4-77a96df91a76</errorID>
      <errorWord>反对</errorWord>
      <group>L1_Punc</group>
      <groupName>标点问题</groupName>
      <ability>L2_Punc</ability>
      <abilityName>标点符号检查</abilityName>
      <candidateList>
        <item>、反对</item>
      </candidateList>
      <explain/>
      <paraID>431333E8</paraID>
      <start>126</start>
      <end>128</end>
      <status>unmodified</status>
      <modifiedWord/>
      <trackRevisions>false</trackRevisions>
    </reviewItem>
    <reviewItem>
      <errorID>c6835d92-2260-4c8e-befd-05dfa93b9c5e</errorID>
      <errorWord>、</errorWord>
      <group>L1_Grammar</group>
      <groupName>语法问题</groupName>
      <ability>L2_Grammar</ability>
      <abilityName>语法错误</abilityName>
      <candidateList>
        <item>建设、</item>
      </candidateList>
      <explain/>
      <paraID> E05EB84</paraID>
      <start>22</start>
      <end>23</end>
      <status>unmodified</status>
      <modifiedWord/>
      <trackRevisions>false</trackRevisions>
    </reviewItem>
    <reviewItem>
      <errorID>c0d8d3ea-88ac-40db-8c15-0e02b6b74f82</errorID>
      <errorWord>森林草原防火</errorWord>
      <group>L1_Political</group>
      <groupName>政治性问题</groupName>
      <ability>L2_Keyword</ability>
      <abilityName>固定表述</abilityName>
      <candidateList>
        <item>森林草原防灭火</item>
      </candidateList>
      <explain>词汇“森林草原防灭火”在特定场景下为固定表述形式，请确认此处的“森林草原防火”是否存在不当。</explain>
      <paraID> E05EB84</paraID>
      <start>37</start>
      <end>43</end>
      <status>unmodified</status>
      <modifiedWord/>
      <trackRevisions>false</trackRevisions>
    </reviewItem>
    <reviewItem>
      <errorID>4de932ab-e88a-44f0-949f-65565270582c</errorID>
      <errorWord>和</errorWord>
      <group>L1_Grammar</group>
      <groupName>语法问题</groupName>
      <ability>L2_Grammar</ability>
      <abilityName>语法错误</abilityName>
      <candidateList>
        <item>，增强其</item>
      </candidateList>
      <explain/>
      <paraID>5A7B8081</paraID>
      <start>127</start>
      <end>128</end>
      <status>unmodified</status>
      <modifiedWord/>
      <trackRevisions>false</trackRevisions>
    </reviewItem>
    <reviewItem>
      <errorID>aa27aac9-1449-4d2a-b715-9c47b55a127f</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5F13F015</paraID>
      <start>35</start>
      <end>40</end>
      <status>unmodified</status>
      <modifiedWord/>
      <trackRevisions>false</trackRevisions>
    </reviewItem>
    <reviewItem>
      <errorID>103657a6-0812-4254-8d52-1fb48c89269e</errorID>
      <errorWord>爱国爱</errorWord>
      <group>L1_Grammar</group>
      <groupName>语法问题</groupName>
      <ability>L2_Grammar</ability>
      <abilityName>语法错误</abilityName>
      <candidateList>
        <item>、爱国、爱</item>
      </candidateList>
      <explain/>
      <paraID>5F13F015</paraID>
      <start>90</start>
      <end>93</end>
      <status>unmodified</status>
      <modifiedWord/>
      <trackRevisions>false</trackRevisions>
    </reviewItem>
    <reviewItem>
      <errorID>f5733042-3024-46d7-84d5-ae1e683072d3</errorID>
      <errorWord>金融</errorWord>
      <group>L1_Grammar</group>
      <groupName>语法问题</groupName>
      <ability>L2_Grammar</ability>
      <abilityName>语法错误</abilityName>
      <candidateList>
        <item>防范金融</item>
      </candidateList>
      <explain/>
      <paraID>6095A6AD</paraID>
      <start>119</start>
      <end>121</end>
      <status>unmodified</status>
      <modifiedWord/>
      <trackRevisions>false</trackRevisions>
    </reviewItem>
    <reviewItem>
      <errorID>ebdf15bd-f1da-4ecc-b98d-83d7f811b4ed</errorID>
      <errorWord>、</errorWord>
      <group>L1_Grammar</group>
      <groupName>语法问题</groupName>
      <ability>L2_Grammar</ability>
      <abilityName>语法错误</abilityName>
      <candidateList>
        <item>保护、</item>
      </candidateList>
      <explain/>
      <paraID>6095A6AD</paraID>
      <start>135</start>
      <end>136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8c006-5b37-4153-9167-3e6bf4b55d52}">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2760</Words>
  <Characters>2775</Characters>
  <Lines>0</Lines>
  <Paragraphs>0</Paragraphs>
  <TotalTime>1</TotalTime>
  <ScaleCrop>false</ScaleCrop>
  <LinksUpToDate>false</LinksUpToDate>
  <CharactersWithSpaces>2791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2023-02-20T01:37:00Z</dcterms:created>
  <dc:creator>周永娇</dc:creator>
  <cp:lastModifiedBy>周永娇</cp:lastModifiedBy>
  <dcterms:modified xsi:type="dcterms:W3CDTF">2026-05-13T03:49:55Z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D2C0F2F7E35245DD9DAD32DBA1578648</vt:lpwstr>
  </property>
  <property fmtid="{D5CDD505-2E9C-101B-9397-08002B2CF9AE}" pid="4" name="KSOTemplateDocerSaveRecord">
    <vt:lpwstr>eyJoZGlkIjoiYmUzNjQxNmJjODNhYThhZDBiZmZiOWEzZTZhMWY2NDkiLCJ1c2VySWQiOiIyODE3NjYxMjAifQ==</vt:lpwstr>
  </property>
</Properties>
</file>