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申报材料编写体例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一、传播平台类申报材料应包括以下要素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2.主要创新做法与整体进展（包括内容生产、平台技术等）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3.取得的成效与社会反响（突出社会效益、经济效益、传播力及引导力等）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4.可复制可推广的经验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二、技术应用类申报材料应包括以下要素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2.主要创新点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3.目前应用情况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4.取得的成效与反响（突出社会效益、经济效益及可持续性）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5.成长空间和发展前景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6.自主知识产权等重要资料附件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三、综合服务类申报材料应包括以下要素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2.主要创新做法与实践情况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3.取得的成效与反响（突出社会效益、经济效益及可持续性）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4.可复制可推广的经验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单位报送的案例若与新媒体平台（含自有平台和第三方平台）有关，须提供反映平台与案例相关的传播力、影响力、社会效益以及经济效益等方面的数据。社会效益包括但不限于相关平台（账号）的用户数（粉丝数）、下载量、发稿量、浏览量、点赞量、收藏量、评论量、转发量等具体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所报送数据起止时间为自有平台上线或在自有平台、第三方平台开设账号上线时间至2023年8月31日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经济效益要明确营收来源、数目及起始时间。另外需要说明的内容根据实际情况表述清楚。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34D5B"/>
    <w:rsid w:val="021942B6"/>
    <w:rsid w:val="06227208"/>
    <w:rsid w:val="07851187"/>
    <w:rsid w:val="11483891"/>
    <w:rsid w:val="31FE7D08"/>
    <w:rsid w:val="3B234D5B"/>
    <w:rsid w:val="585C4C99"/>
    <w:rsid w:val="66AA2135"/>
    <w:rsid w:val="66F666C0"/>
    <w:rsid w:val="742D03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2023-06-28T08:37:00Z</dcterms:created>
  <dc:creator>JJGRMT-WHF</dc:creator>
  <cp:lastModifiedBy>JJGBGS-LX</cp:lastModifiedBy>
  <cp:lastPrinted>2023-06-28T08:59:00Z</cp:lastPrinted>
  <dcterms:modified xsi:type="dcterms:W3CDTF">2023-07-05T06:57:15Z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